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62724C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-160020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9E49B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9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E49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9E49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9E49B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E49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9E49B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5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5210"/>
      </w:tblGrid>
      <w:tr w:rsidR="00C1210A" w:rsidRPr="009E49BB" w:rsidTr="009E49BB">
        <w:trPr>
          <w:trHeight w:val="2758"/>
          <w:jc w:val="center"/>
        </w:trPr>
        <w:tc>
          <w:tcPr>
            <w:tcW w:w="5245" w:type="dxa"/>
            <w:shd w:val="clear" w:color="auto" w:fill="auto"/>
          </w:tcPr>
          <w:p w:rsidR="00C1210A" w:rsidRPr="009E49BB" w:rsidRDefault="00C1210A" w:rsidP="009E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7A06FA"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муниципальным маршрутам регулярных перевозок в муниципальном образовании «город </w:t>
            </w:r>
            <w:r w:rsidR="00ED6001"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Бугульма</w:t>
            </w: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D6001"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Бугульминского</w:t>
            </w:r>
            <w:r w:rsidR="008B3A5E"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62724C"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676147"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724C"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210" w:type="dxa"/>
            <w:shd w:val="clear" w:color="auto" w:fill="auto"/>
          </w:tcPr>
          <w:p w:rsidR="00C1210A" w:rsidRPr="009E49BB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6FA" w:rsidRPr="009E49BB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9E49BB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21" w:rsidRPr="009E49BB" w:rsidRDefault="00635E21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7A06F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9E49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057B5F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B5F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 468</w:t>
      </w:r>
      <w:r w:rsidR="00F459BF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49BB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9E49BB">
        <w:rPr>
          <w:rFonts w:ascii="Times New Roman" w:hAnsi="Times New Roman" w:cs="Times New Roman"/>
          <w:sz w:val="28"/>
          <w:szCs w:val="28"/>
        </w:rPr>
        <w:br/>
      </w:r>
      <w:r w:rsidRPr="009E49B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9E49BB">
        <w:rPr>
          <w:rFonts w:ascii="Times New Roman" w:hAnsi="Times New Roman" w:cs="Times New Roman"/>
          <w:sz w:val="28"/>
          <w:szCs w:val="28"/>
        </w:rPr>
        <w:br/>
      </w:r>
      <w:r w:rsidRPr="009E49B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9E49BB">
        <w:rPr>
          <w:rFonts w:ascii="Times New Roman" w:hAnsi="Times New Roman" w:cs="Times New Roman"/>
          <w:sz w:val="28"/>
          <w:szCs w:val="28"/>
        </w:rPr>
        <w:br/>
      </w:r>
      <w:r w:rsidRPr="009E49BB">
        <w:rPr>
          <w:rFonts w:ascii="Times New Roman" w:hAnsi="Times New Roman" w:cs="Times New Roman"/>
          <w:sz w:val="28"/>
          <w:szCs w:val="28"/>
        </w:rPr>
        <w:t xml:space="preserve">№ 7-1/т, 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057B5F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AB7493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124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.12.2025 </w:t>
      </w:r>
      <w:r w:rsidR="00F6650B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24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  <w:r w:rsidR="007A06F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9E49BB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</w:r>
      <w:r w:rsidR="00ED6001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Бугульма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D6001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Бугульминского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</w:t>
      </w:r>
      <w:proofErr w:type="gramStart"/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62724C" w:rsidRPr="009E49BB" w:rsidRDefault="00C1210A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724C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676147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24C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676147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24C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9E49BB" w:rsidRDefault="00635E21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6F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9E49BB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9E49BB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4470F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</w:t>
      </w:r>
      <w:r w:rsidR="0067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6761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602664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9E49BB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9E49B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9E49B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9E49B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9E49B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9E49B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муниципальном образовании «город </w:t>
      </w:r>
      <w:r w:rsidR="00ED6001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Бугульма</w:t>
      </w: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9E49BB" w:rsidRDefault="00ED6001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r w:rsidR="00C1210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7A06F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2724C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76147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24C"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9E49B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9E49BB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821"/>
      </w:tblGrid>
      <w:tr w:rsidR="00676147" w:rsidRPr="009E49BB" w:rsidTr="00676147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максимальный тариф разовой поездки </w:t>
            </w:r>
            <w:r w:rsid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провоза одного места багажа (руб.)</w:t>
            </w:r>
          </w:p>
        </w:tc>
      </w:tr>
      <w:tr w:rsidR="00676147" w:rsidRPr="009E49BB" w:rsidTr="0067614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676147" w:rsidP="006761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676147" w:rsidRPr="009E49BB" w:rsidTr="0067614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ED6001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BB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9E49BB" w:rsidRDefault="00ED6001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BB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9E49BB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9E49BB" w:rsidRPr="009E49BB" w:rsidRDefault="009E49BB" w:rsidP="009E49B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9E49BB" w:rsidRPr="009E49BB" w:rsidRDefault="009E49BB" w:rsidP="009E49B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9E49BB" w:rsidRPr="009E49BB" w:rsidRDefault="009E49BB" w:rsidP="009E49B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9E49BB" w:rsidRPr="009E49BB" w:rsidRDefault="009E49BB" w:rsidP="009E49BB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9E49BB" w:rsidRPr="009E49BB" w:rsidRDefault="009E49BB" w:rsidP="009E49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p w:rsidR="0040017D" w:rsidRPr="00FF7C4B" w:rsidRDefault="0040017D" w:rsidP="007A06F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40017D" w:rsidRPr="00FF7C4B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64" w:rsidRDefault="00602664" w:rsidP="00602664">
      <w:pPr>
        <w:spacing w:after="0" w:line="240" w:lineRule="auto"/>
      </w:pPr>
      <w:r>
        <w:separator/>
      </w:r>
    </w:p>
  </w:endnote>
  <w:endnote w:type="continuationSeparator" w:id="0">
    <w:p w:rsidR="00602664" w:rsidRDefault="00602664" w:rsidP="0060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64" w:rsidRDefault="00602664" w:rsidP="00602664">
      <w:pPr>
        <w:spacing w:after="0" w:line="240" w:lineRule="auto"/>
      </w:pPr>
      <w:r>
        <w:separator/>
      </w:r>
    </w:p>
  </w:footnote>
  <w:footnote w:type="continuationSeparator" w:id="0">
    <w:p w:rsidR="00602664" w:rsidRDefault="00602664" w:rsidP="0060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77118"/>
      <w:docPartObj>
        <w:docPartGallery w:val="Page Numbers (Top of Page)"/>
        <w:docPartUnique/>
      </w:docPartObj>
    </w:sdtPr>
    <w:sdtEndPr/>
    <w:sdtContent>
      <w:p w:rsidR="00602664" w:rsidRDefault="00602664" w:rsidP="006026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40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57B5F"/>
    <w:rsid w:val="000679D1"/>
    <w:rsid w:val="00092903"/>
    <w:rsid w:val="000B0A58"/>
    <w:rsid w:val="000C7FA8"/>
    <w:rsid w:val="0015516F"/>
    <w:rsid w:val="001F6576"/>
    <w:rsid w:val="0021176E"/>
    <w:rsid w:val="00242CC9"/>
    <w:rsid w:val="00245B4C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C315B"/>
    <w:rsid w:val="0040017D"/>
    <w:rsid w:val="00405370"/>
    <w:rsid w:val="00481CAC"/>
    <w:rsid w:val="00491AE0"/>
    <w:rsid w:val="004B2BB6"/>
    <w:rsid w:val="004B5C37"/>
    <w:rsid w:val="004F121E"/>
    <w:rsid w:val="004F3D0B"/>
    <w:rsid w:val="005D70EC"/>
    <w:rsid w:val="00602664"/>
    <w:rsid w:val="00613CE5"/>
    <w:rsid w:val="0062724C"/>
    <w:rsid w:val="00635E21"/>
    <w:rsid w:val="006422CF"/>
    <w:rsid w:val="006458B2"/>
    <w:rsid w:val="00676147"/>
    <w:rsid w:val="006957D1"/>
    <w:rsid w:val="006A095E"/>
    <w:rsid w:val="006A17C1"/>
    <w:rsid w:val="006B1DCB"/>
    <w:rsid w:val="006D3039"/>
    <w:rsid w:val="00726DDB"/>
    <w:rsid w:val="00730602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F0844"/>
    <w:rsid w:val="008F489A"/>
    <w:rsid w:val="00922FDA"/>
    <w:rsid w:val="009657F5"/>
    <w:rsid w:val="009818E8"/>
    <w:rsid w:val="00985651"/>
    <w:rsid w:val="00992634"/>
    <w:rsid w:val="00993724"/>
    <w:rsid w:val="009946F3"/>
    <w:rsid w:val="00996EB3"/>
    <w:rsid w:val="009E49BB"/>
    <w:rsid w:val="00A35A4A"/>
    <w:rsid w:val="00A44F58"/>
    <w:rsid w:val="00A74C95"/>
    <w:rsid w:val="00A96055"/>
    <w:rsid w:val="00AB7493"/>
    <w:rsid w:val="00AF2976"/>
    <w:rsid w:val="00B1151D"/>
    <w:rsid w:val="00B31177"/>
    <w:rsid w:val="00B35BAA"/>
    <w:rsid w:val="00B60BDF"/>
    <w:rsid w:val="00B71A1B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D6001"/>
    <w:rsid w:val="00EE3D46"/>
    <w:rsid w:val="00F12402"/>
    <w:rsid w:val="00F459BF"/>
    <w:rsid w:val="00F6650B"/>
    <w:rsid w:val="00F82DCA"/>
    <w:rsid w:val="00FC6DFE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677E1B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664"/>
  </w:style>
  <w:style w:type="paragraph" w:styleId="a8">
    <w:name w:val="footer"/>
    <w:basedOn w:val="a"/>
    <w:link w:val="a9"/>
    <w:uiPriority w:val="99"/>
    <w:unhideWhenUsed/>
    <w:rsid w:val="0060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5</cp:revision>
  <cp:lastPrinted>2024-06-11T06:44:00Z</cp:lastPrinted>
  <dcterms:created xsi:type="dcterms:W3CDTF">2025-12-18T13:55:00Z</dcterms:created>
  <dcterms:modified xsi:type="dcterms:W3CDTF">2025-12-19T08:49:00Z</dcterms:modified>
</cp:coreProperties>
</file>