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E90ED6" w:rsidRDefault="0066522D" w:rsidP="00E90ED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по тарифам государственной услуги </w:t>
            </w:r>
            <w:r w:rsidR="00692AD1" w:rsidRPr="00E25D89">
              <w:rPr>
                <w:rFonts w:eastAsia="Calibri"/>
                <w:szCs w:val="28"/>
              </w:rPr>
      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  <w:r>
              <w:rPr>
                <w:rFonts w:eastAsia="Calibri"/>
                <w:szCs w:val="28"/>
              </w:rPr>
              <w:br/>
            </w:r>
            <w:r w:rsidR="00E90ED6">
              <w:rPr>
                <w:rFonts w:eastAsia="Calibri"/>
                <w:szCs w:val="28"/>
              </w:rPr>
              <w:t>от 24.05.2024</w:t>
            </w:r>
            <w:r>
              <w:rPr>
                <w:rFonts w:eastAsia="Calibri"/>
                <w:szCs w:val="28"/>
              </w:rPr>
              <w:t xml:space="preserve"> № </w:t>
            </w:r>
            <w:r w:rsidR="00E90ED6">
              <w:rPr>
                <w:rFonts w:eastAsia="Calibri"/>
                <w:szCs w:val="28"/>
              </w:rPr>
              <w:t>410</w:t>
            </w:r>
            <w:r w:rsidR="00E90ED6" w:rsidRPr="00E90ED6">
              <w:rPr>
                <w:rFonts w:eastAsia="Calibri"/>
                <w:szCs w:val="28"/>
              </w:rPr>
              <w:t>/</w:t>
            </w:r>
            <w:r w:rsidR="00E90ED6">
              <w:rPr>
                <w:rFonts w:eastAsia="Calibri"/>
                <w:szCs w:val="28"/>
              </w:rPr>
              <w:t>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6522D" w:rsidRDefault="0066522D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Внести в </w:t>
      </w:r>
      <w:r w:rsidRPr="00A124B0">
        <w:rPr>
          <w:szCs w:val="28"/>
        </w:rPr>
        <w:t>Административный регламент предоставления Государственным комитетом Республики Татарстан по тарифам государственной услуги по установлению предельных тарифов в области обращения с твердыми коммунальными отходами, утвержденный приказом Государственного комитета Республики Татарстан по тар</w:t>
      </w:r>
      <w:r w:rsidR="004614BA">
        <w:rPr>
          <w:szCs w:val="28"/>
        </w:rPr>
        <w:t xml:space="preserve">ифам от </w:t>
      </w:r>
      <w:r w:rsidR="00E90ED6">
        <w:rPr>
          <w:rFonts w:eastAsia="Calibri"/>
          <w:szCs w:val="28"/>
        </w:rPr>
        <w:t>24.05.2024 № 410</w:t>
      </w:r>
      <w:r w:rsidR="00E90ED6" w:rsidRPr="00E90ED6">
        <w:rPr>
          <w:rFonts w:eastAsia="Calibri"/>
          <w:szCs w:val="28"/>
        </w:rPr>
        <w:t>/</w:t>
      </w:r>
      <w:r w:rsidR="00E90ED6">
        <w:rPr>
          <w:rFonts w:eastAsia="Calibri"/>
          <w:szCs w:val="28"/>
        </w:rPr>
        <w:t>2024</w:t>
      </w:r>
      <w:r w:rsidR="004614BA">
        <w:rPr>
          <w:szCs w:val="28"/>
        </w:rPr>
        <w:t xml:space="preserve">, </w:t>
      </w:r>
      <w:r w:rsidR="005235F0">
        <w:rPr>
          <w:szCs w:val="28"/>
        </w:rPr>
        <w:t xml:space="preserve">изменение, </w:t>
      </w:r>
      <w:r w:rsidRPr="000F5B1C">
        <w:rPr>
          <w:szCs w:val="28"/>
        </w:rPr>
        <w:t>изложив</w:t>
      </w:r>
      <w:r>
        <w:rPr>
          <w:szCs w:val="28"/>
        </w:rPr>
        <w:t xml:space="preserve"> его</w:t>
      </w:r>
      <w:r w:rsidRPr="000F5B1C">
        <w:rPr>
          <w:szCs w:val="28"/>
        </w:rPr>
        <w:t xml:space="preserve"> в новой редакции (прилагается).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66522D" w:rsidRPr="000F5B1C" w:rsidRDefault="0066522D" w:rsidP="0066522D">
      <w:pPr>
        <w:tabs>
          <w:tab w:val="left" w:pos="709"/>
          <w:tab w:val="left" w:pos="851"/>
        </w:tabs>
        <w:rPr>
          <w:szCs w:val="28"/>
        </w:rPr>
      </w:pPr>
    </w:p>
    <w:p w:rsidR="0066522D" w:rsidRPr="000F5B1C" w:rsidRDefault="0066522D" w:rsidP="0066522D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66522D" w:rsidRPr="000F5B1C" w:rsidRDefault="0066522D" w:rsidP="0066522D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</w:t>
      </w:r>
      <w:r w:rsidR="00A63423">
        <w:rPr>
          <w:szCs w:val="28"/>
        </w:rPr>
        <w:t xml:space="preserve">        </w:t>
      </w:r>
      <w:r w:rsidRPr="000F5B1C">
        <w:rPr>
          <w:szCs w:val="28"/>
        </w:rPr>
        <w:t xml:space="preserve">   Р.В. Гайнутдинов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66522D" w:rsidRPr="000F5B1C" w:rsidRDefault="0061074B" w:rsidP="0066522D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66522D" w:rsidRPr="000F5B1C">
        <w:rPr>
          <w:szCs w:val="28"/>
        </w:rPr>
        <w:lastRenderedPageBreak/>
        <w:t>Утвержден</w:t>
      </w:r>
    </w:p>
    <w:p w:rsidR="0066522D" w:rsidRPr="000F5B1C" w:rsidRDefault="0066522D" w:rsidP="0066522D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66522D" w:rsidRPr="00E94129" w:rsidRDefault="0066522D" w:rsidP="0066522D">
      <w:pPr>
        <w:widowControl w:val="0"/>
        <w:autoSpaceDE w:val="0"/>
        <w:autoSpaceDN w:val="0"/>
        <w:ind w:left="5664"/>
        <w:rPr>
          <w:bCs/>
          <w:szCs w:val="28"/>
        </w:rPr>
      </w:pPr>
      <w:r w:rsidRPr="000F5B1C">
        <w:rPr>
          <w:bCs/>
          <w:szCs w:val="28"/>
        </w:rPr>
        <w:t xml:space="preserve">от </w:t>
      </w:r>
      <w:r w:rsidR="00854D3C">
        <w:rPr>
          <w:rFonts w:eastAsia="Calibri"/>
          <w:szCs w:val="28"/>
        </w:rPr>
        <w:t>24.05.2024 № 410</w:t>
      </w:r>
      <w:r w:rsidR="00854D3C" w:rsidRPr="00E90ED6">
        <w:rPr>
          <w:rFonts w:eastAsia="Calibri"/>
          <w:szCs w:val="28"/>
        </w:rPr>
        <w:t>/</w:t>
      </w:r>
      <w:r w:rsidR="00854D3C">
        <w:rPr>
          <w:rFonts w:eastAsia="Calibri"/>
          <w:szCs w:val="28"/>
        </w:rPr>
        <w:t>2024</w:t>
      </w:r>
    </w:p>
    <w:p w:rsidR="0066522D" w:rsidRPr="00E94129" w:rsidRDefault="0066522D" w:rsidP="0066522D">
      <w:pPr>
        <w:widowControl w:val="0"/>
        <w:autoSpaceDE w:val="0"/>
        <w:autoSpaceDN w:val="0"/>
        <w:ind w:left="5664"/>
        <w:rPr>
          <w:bCs/>
          <w:szCs w:val="28"/>
        </w:rPr>
      </w:pPr>
      <w:r w:rsidRPr="00E94129">
        <w:rPr>
          <w:bCs/>
          <w:szCs w:val="28"/>
        </w:rPr>
        <w:t>(</w:t>
      </w:r>
      <w:r>
        <w:rPr>
          <w:bCs/>
          <w:szCs w:val="28"/>
        </w:rPr>
        <w:t xml:space="preserve">в редакции приказа Государственного комитета Республики Татарстан по 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</w:r>
      <w:r w:rsidRPr="000F5B1C">
        <w:rPr>
          <w:bCs/>
          <w:szCs w:val="28"/>
        </w:rPr>
        <w:t>№ _________</w:t>
      </w:r>
      <w:r>
        <w:rPr>
          <w:bCs/>
          <w:szCs w:val="28"/>
        </w:rPr>
        <w:t>)</w:t>
      </w:r>
    </w:p>
    <w:p w:rsidR="0066522D" w:rsidRPr="00E94129" w:rsidRDefault="0066522D" w:rsidP="0066522D">
      <w:pPr>
        <w:widowControl w:val="0"/>
        <w:autoSpaceDE w:val="0"/>
        <w:autoSpaceDN w:val="0"/>
        <w:ind w:left="5664"/>
        <w:rPr>
          <w:bCs/>
          <w:szCs w:val="28"/>
          <w:u w:val="single"/>
        </w:rPr>
      </w:pPr>
    </w:p>
    <w:p w:rsidR="0061074B" w:rsidRDefault="0061074B" w:rsidP="0066522D">
      <w:pPr>
        <w:widowControl w:val="0"/>
        <w:autoSpaceDE w:val="0"/>
        <w:autoSpaceDN w:val="0"/>
        <w:ind w:left="5664"/>
        <w:outlineLvl w:val="0"/>
        <w:rPr>
          <w:b/>
          <w:bCs/>
          <w:szCs w:val="28"/>
        </w:rPr>
      </w:pPr>
    </w:p>
    <w:p w:rsidR="0066522D" w:rsidRDefault="0066522D" w:rsidP="0066522D">
      <w:pPr>
        <w:widowControl w:val="0"/>
        <w:autoSpaceDE w:val="0"/>
        <w:autoSpaceDN w:val="0"/>
        <w:ind w:left="5664"/>
        <w:outlineLvl w:val="0"/>
        <w:rPr>
          <w:b/>
          <w:bCs/>
          <w:szCs w:val="28"/>
        </w:rPr>
      </w:pPr>
    </w:p>
    <w:p w:rsidR="00C469A4" w:rsidRPr="006C3757" w:rsidRDefault="005235F0" w:rsidP="00C469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 w:rsidR="00947BF7" w:rsidRPr="006C3757" w:rsidRDefault="00645F83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="00947BF7" w:rsidRPr="006C3757">
        <w:rPr>
          <w:b/>
          <w:szCs w:val="28"/>
        </w:rPr>
        <w:t xml:space="preserve">по установлению платы за технологическое присоединение к электрическим сетям территориальных сетевых </w:t>
      </w:r>
    </w:p>
    <w:p w:rsidR="00947BF7" w:rsidRPr="006C3757" w:rsidRDefault="00947BF7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 xml:space="preserve">организаций и (или) стандартизированных тарифных ставок, </w:t>
      </w:r>
    </w:p>
    <w:p w:rsidR="00AC0C3C" w:rsidRPr="006C3757" w:rsidRDefault="00947BF7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>определяющих величину этой платы</w:t>
      </w:r>
    </w:p>
    <w:p w:rsidR="00645F83" w:rsidRPr="006C3757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6C3757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>Общие положения</w:t>
      </w:r>
    </w:p>
    <w:p w:rsidR="00645F83" w:rsidRPr="006C3757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6C3757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6C3757">
        <w:rPr>
          <w:szCs w:val="28"/>
          <w:lang w:eastAsia="zh-CN"/>
        </w:rPr>
        <w:t xml:space="preserve">Настоящий </w:t>
      </w:r>
      <w:r w:rsidR="0068420D" w:rsidRPr="006C3757">
        <w:rPr>
          <w:szCs w:val="28"/>
          <w:lang w:eastAsia="zh-CN"/>
        </w:rPr>
        <w:t xml:space="preserve">Административный </w:t>
      </w:r>
      <w:r w:rsidR="00085739" w:rsidRPr="006C3757">
        <w:rPr>
          <w:szCs w:val="28"/>
          <w:lang w:eastAsia="zh-CN"/>
        </w:rPr>
        <w:t>р</w:t>
      </w:r>
      <w:r w:rsidRPr="006C3757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947BF7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E212C9" w:rsidRPr="006C3757">
        <w:rPr>
          <w:bCs/>
          <w:szCs w:val="28"/>
          <w:lang w:eastAsia="zh-CN"/>
        </w:rPr>
        <w:t>.</w:t>
      </w:r>
    </w:p>
    <w:p w:rsidR="00B822B4" w:rsidRPr="006C3757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6C3757">
        <w:rPr>
          <w:szCs w:val="28"/>
          <w:lang w:eastAsia="zh-CN"/>
        </w:rPr>
        <w:t xml:space="preserve">Заявители: </w:t>
      </w:r>
      <w:r w:rsidR="00947BF7" w:rsidRPr="006C3757">
        <w:rPr>
          <w:szCs w:val="28"/>
        </w:rPr>
        <w:t>территориальные сетевые организации, которые оказывают услуги по передаче электрической энергии с использованием объектов электросетевого хозяйства, не относящихся к единой национальной (общероссийской) электрической сети</w:t>
      </w:r>
      <w:r w:rsidRPr="006C3757">
        <w:rPr>
          <w:szCs w:val="28"/>
          <w:lang w:eastAsia="zh-CN"/>
        </w:rPr>
        <w:t>.</w:t>
      </w:r>
    </w:p>
    <w:p w:rsidR="003D6DB6" w:rsidRPr="006C3757" w:rsidRDefault="00EB4344" w:rsidP="00D1156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6C3757">
        <w:rPr>
          <w:szCs w:val="28"/>
        </w:rPr>
        <w:t>Интересы заявителя может представлять лицо</w:t>
      </w:r>
      <w:r w:rsidR="003A05E2" w:rsidRPr="006C3757">
        <w:rPr>
          <w:szCs w:val="28"/>
        </w:rPr>
        <w:t xml:space="preserve">, </w:t>
      </w:r>
      <w:r w:rsidR="003D6DB6" w:rsidRPr="006C3757">
        <w:rPr>
          <w:szCs w:val="28"/>
        </w:rPr>
        <w:t xml:space="preserve">уполномоченное им на основании </w:t>
      </w:r>
      <w:r w:rsidR="003A05E2" w:rsidRPr="006C3757">
        <w:rPr>
          <w:szCs w:val="28"/>
        </w:rPr>
        <w:t>доверенности, оформленной</w:t>
      </w:r>
      <w:r w:rsidR="003D6DB6" w:rsidRPr="006C3757">
        <w:rPr>
          <w:szCs w:val="28"/>
        </w:rPr>
        <w:t xml:space="preserve"> в установленном законодательство</w:t>
      </w:r>
      <w:r w:rsidR="003A05E2" w:rsidRPr="006C3757">
        <w:rPr>
          <w:szCs w:val="28"/>
        </w:rPr>
        <w:t>м Российской Федерации порядке</w:t>
      </w:r>
      <w:r w:rsidR="003D6DB6" w:rsidRPr="006C3757">
        <w:rPr>
          <w:szCs w:val="28"/>
        </w:rPr>
        <w:t>.</w:t>
      </w:r>
    </w:p>
    <w:p w:rsidR="00D1156E" w:rsidRPr="006F2452" w:rsidRDefault="00FD381D" w:rsidP="00D1156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Государственная услуга предоставляется заявителю в соответствии </w:t>
      </w:r>
      <w:r w:rsidR="00FD156A">
        <w:rPr>
          <w:szCs w:val="28"/>
          <w:lang w:eastAsia="zh-CN"/>
        </w:rPr>
        <w:br/>
      </w:r>
      <w:r>
        <w:rPr>
          <w:szCs w:val="28"/>
          <w:lang w:eastAsia="zh-CN"/>
        </w:rPr>
        <w:t>с идентификаторами</w:t>
      </w:r>
      <w:r w:rsidR="00D1156E" w:rsidRPr="006F2452">
        <w:rPr>
          <w:szCs w:val="28"/>
          <w:lang w:eastAsia="zh-CN"/>
        </w:rPr>
        <w:t xml:space="preserve"> категорий </w:t>
      </w:r>
      <w:r>
        <w:rPr>
          <w:szCs w:val="28"/>
          <w:lang w:eastAsia="zh-CN"/>
        </w:rPr>
        <w:t>(признаков) заявителей</w:t>
      </w:r>
      <w:r w:rsidR="00FD156A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приведенными</w:t>
      </w:r>
      <w:r w:rsidR="00D1156E" w:rsidRPr="006F2452">
        <w:rPr>
          <w:szCs w:val="28"/>
          <w:lang w:eastAsia="zh-CN"/>
        </w:rPr>
        <w:t xml:space="preserve"> </w:t>
      </w:r>
      <w:r w:rsidR="00FD156A">
        <w:rPr>
          <w:szCs w:val="28"/>
          <w:lang w:eastAsia="zh-CN"/>
        </w:rPr>
        <w:br/>
      </w:r>
      <w:r w:rsidR="00D1156E" w:rsidRPr="006F2452">
        <w:rPr>
          <w:szCs w:val="28"/>
          <w:lang w:eastAsia="zh-CN"/>
        </w:rPr>
        <w:t>в приложении 2 к настоящему Административному регламенту.</w:t>
      </w:r>
    </w:p>
    <w:p w:rsidR="00021E0F" w:rsidRPr="006C3757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6C3757" w:rsidRDefault="00645F83" w:rsidP="00D1156E">
      <w:pPr>
        <w:pStyle w:val="ac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>Стандарт предоставления государственной услуги</w:t>
      </w:r>
    </w:p>
    <w:p w:rsidR="00A92AF0" w:rsidRPr="006C3757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D1156E" w:rsidRDefault="00975913" w:rsidP="00D1156E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1156E">
        <w:rPr>
          <w:szCs w:val="28"/>
        </w:rPr>
        <w:t>Наименование государственной услуги.</w:t>
      </w:r>
    </w:p>
    <w:p w:rsidR="00975913" w:rsidRPr="006C3757" w:rsidRDefault="00947BF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Установление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975913" w:rsidRPr="006C3757">
        <w:rPr>
          <w:szCs w:val="28"/>
        </w:rPr>
        <w:t>.</w:t>
      </w:r>
    </w:p>
    <w:p w:rsidR="00021E0F" w:rsidRPr="006C3757" w:rsidRDefault="00393D2C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6C3757" w:rsidRDefault="00393D2C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Государственный комитет Республики Татарстан</w:t>
      </w:r>
      <w:r w:rsidR="004E6A8C" w:rsidRPr="006C3757">
        <w:rPr>
          <w:szCs w:val="28"/>
        </w:rPr>
        <w:t xml:space="preserve"> по тарифам</w:t>
      </w:r>
      <w:r w:rsidRPr="006C3757">
        <w:rPr>
          <w:szCs w:val="28"/>
        </w:rPr>
        <w:t>.</w:t>
      </w:r>
    </w:p>
    <w:p w:rsidR="00393D2C" w:rsidRPr="006C3757" w:rsidRDefault="00393D2C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 предоставления государственной услуги.</w:t>
      </w:r>
    </w:p>
    <w:p w:rsidR="00021E0F" w:rsidRPr="006C3757" w:rsidRDefault="00021E0F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lastRenderedPageBreak/>
        <w:t xml:space="preserve">Результатом предоставления государственной услуги является постановление Госкомитета </w:t>
      </w:r>
      <w:r w:rsidR="00947BF7" w:rsidRPr="006C3757">
        <w:rPr>
          <w:szCs w:val="28"/>
        </w:rPr>
        <w:t>об установлении платы (ставок платы)</w:t>
      </w:r>
      <w:r w:rsidR="009A4DE7" w:rsidRPr="006C3757">
        <w:rPr>
          <w:szCs w:val="28"/>
        </w:rPr>
        <w:t>.</w:t>
      </w:r>
    </w:p>
    <w:p w:rsidR="00393D2C" w:rsidRPr="006C3757" w:rsidRDefault="00393D2C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6C3757" w:rsidRDefault="00393D2C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6C3757" w:rsidRDefault="00393D2C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6C3757" w:rsidRDefault="00F8704C" w:rsidP="003A3D4B">
      <w:pPr>
        <w:shd w:val="clear" w:color="auto" w:fill="FFFFFF"/>
        <w:ind w:firstLine="709"/>
        <w:contextualSpacing/>
        <w:jc w:val="both"/>
        <w:rPr>
          <w:szCs w:val="28"/>
        </w:rPr>
      </w:pPr>
      <w:r w:rsidRPr="006C3757">
        <w:rPr>
          <w:szCs w:val="28"/>
        </w:rPr>
        <w:t xml:space="preserve">в электронном виде </w:t>
      </w:r>
      <w:r w:rsidR="002957F8" w:rsidRPr="006C3757">
        <w:rPr>
          <w:szCs w:val="28"/>
        </w:rPr>
        <w:t>через систему электронного документооборота</w:t>
      </w:r>
      <w:r w:rsidRPr="006C3757">
        <w:rPr>
          <w:szCs w:val="28"/>
        </w:rPr>
        <w:t>;</w:t>
      </w:r>
    </w:p>
    <w:p w:rsidR="00393D2C" w:rsidRPr="006C3757" w:rsidRDefault="009A4DE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в электронном виде в личный кабинет заявителя</w:t>
      </w:r>
      <w:r w:rsidR="000B4E4A">
        <w:rPr>
          <w:szCs w:val="28"/>
        </w:rPr>
        <w:t xml:space="preserve"> на</w:t>
      </w:r>
      <w:r w:rsidRPr="006C3757">
        <w:rPr>
          <w:szCs w:val="28"/>
        </w:rPr>
        <w:t xml:space="preserve"> Портал</w:t>
      </w:r>
      <w:r w:rsidR="000B4E4A">
        <w:rPr>
          <w:szCs w:val="28"/>
        </w:rPr>
        <w:t>е</w:t>
      </w:r>
      <w:r w:rsidRPr="006C3757">
        <w:rPr>
          <w:szCs w:val="28"/>
        </w:rPr>
        <w:t xml:space="preserve"> государственных услуг</w:t>
      </w:r>
      <w:r w:rsidR="00393D2C" w:rsidRPr="006C3757">
        <w:rPr>
          <w:szCs w:val="28"/>
        </w:rPr>
        <w:t>.</w:t>
      </w:r>
    </w:p>
    <w:p w:rsidR="00E605B5" w:rsidRPr="006C3757" w:rsidRDefault="00E605B5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Срок предоставления государственной услуги.</w:t>
      </w:r>
    </w:p>
    <w:p w:rsidR="00E605B5" w:rsidRPr="006C3757" w:rsidRDefault="00E605B5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2957F8" w:rsidRPr="006C3757">
        <w:rPr>
          <w:szCs w:val="28"/>
        </w:rPr>
        <w:t>,</w:t>
      </w:r>
      <w:r w:rsidRPr="006C3757">
        <w:rPr>
          <w:szCs w:val="28"/>
        </w:rPr>
        <w:t xml:space="preserve"> </w:t>
      </w:r>
      <w:r w:rsidR="002957F8" w:rsidRPr="006C3757">
        <w:rPr>
          <w:szCs w:val="28"/>
        </w:rPr>
        <w:t>в электронном виде посредством системы электронного документооборота</w:t>
      </w:r>
      <w:r w:rsidR="00341653" w:rsidRPr="006C3757">
        <w:rPr>
          <w:szCs w:val="28"/>
        </w:rPr>
        <w:t xml:space="preserve"> </w:t>
      </w:r>
      <w:r w:rsidRPr="006C3757">
        <w:rPr>
          <w:szCs w:val="28"/>
        </w:rPr>
        <w:t xml:space="preserve">предоставляется Госкомитетом не позднее </w:t>
      </w:r>
      <w:r w:rsidR="00835E6A" w:rsidRPr="006C3757">
        <w:rPr>
          <w:szCs w:val="28"/>
        </w:rPr>
        <w:t>1</w:t>
      </w:r>
      <w:r w:rsidRPr="006C3757">
        <w:rPr>
          <w:szCs w:val="28"/>
        </w:rPr>
        <w:t xml:space="preserve"> декабря года, предшествующего </w:t>
      </w:r>
      <w:r w:rsidR="00341653" w:rsidRPr="006C3757">
        <w:rPr>
          <w:rFonts w:eastAsia="Calibri"/>
          <w:szCs w:val="28"/>
          <w:lang w:eastAsia="en-US"/>
        </w:rPr>
        <w:t>очередному году</w:t>
      </w:r>
      <w:r w:rsidRPr="006C3757">
        <w:rPr>
          <w:szCs w:val="28"/>
        </w:rPr>
        <w:t>.</w:t>
      </w:r>
    </w:p>
    <w:p w:rsidR="000378C9" w:rsidRPr="006C3757" w:rsidRDefault="000378C9" w:rsidP="003A3D4B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</w:t>
      </w:r>
      <w:r w:rsidR="00835E6A" w:rsidRPr="006C3757">
        <w:rPr>
          <w:szCs w:val="28"/>
        </w:rPr>
        <w:t>1 декабря</w:t>
      </w:r>
      <w:r w:rsidRPr="006C3757">
        <w:rPr>
          <w:szCs w:val="28"/>
        </w:rPr>
        <w:t xml:space="preserve"> года, предшествующего началу очередного расчетного периода регули</w:t>
      </w:r>
      <w:r w:rsidR="000B4E4A">
        <w:rPr>
          <w:szCs w:val="28"/>
        </w:rPr>
        <w:t>рования, на который устанавливае</w:t>
      </w:r>
      <w:r w:rsidRPr="006C3757">
        <w:rPr>
          <w:szCs w:val="28"/>
        </w:rPr>
        <w:t xml:space="preserve">тся </w:t>
      </w:r>
      <w:r w:rsidR="000B4E4A">
        <w:rPr>
          <w:szCs w:val="28"/>
        </w:rPr>
        <w:t>плата (ставки платы)</w:t>
      </w:r>
      <w:r w:rsidRPr="006C3757">
        <w:rPr>
          <w:szCs w:val="28"/>
        </w:rPr>
        <w:t>.</w:t>
      </w:r>
    </w:p>
    <w:p w:rsidR="005C414B" w:rsidRDefault="001432A4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rFonts w:eastAsia="Calibri"/>
          <w:szCs w:val="28"/>
          <w:lang w:eastAsia="en-US"/>
        </w:rPr>
        <w:t xml:space="preserve">Для </w:t>
      </w:r>
      <w:r w:rsidR="008318E6" w:rsidRPr="006C3757">
        <w:rPr>
          <w:rFonts w:eastAsia="Calibri"/>
          <w:szCs w:val="28"/>
          <w:lang w:eastAsia="en-US"/>
        </w:rPr>
        <w:t>заявителей</w:t>
      </w:r>
      <w:r w:rsidRPr="006C3757">
        <w:rPr>
          <w:rFonts w:eastAsia="Calibri"/>
          <w:szCs w:val="28"/>
          <w:lang w:eastAsia="en-US"/>
        </w:rPr>
        <w:t xml:space="preserve">, в отношении которых ранее не осуществлялось государственное регулирование платы, плата устанавливается </w:t>
      </w:r>
      <w:r w:rsidR="00C67F3A" w:rsidRPr="006C3757">
        <w:rPr>
          <w:rFonts w:eastAsia="Calibri"/>
          <w:szCs w:val="28"/>
          <w:lang w:eastAsia="en-US"/>
        </w:rPr>
        <w:t xml:space="preserve">независимо от срока подачи </w:t>
      </w:r>
      <w:r w:rsidR="00FE7CD8" w:rsidRPr="006C3757">
        <w:rPr>
          <w:rFonts w:eastAsia="Calibri"/>
          <w:szCs w:val="28"/>
          <w:lang w:val="tt-RU" w:eastAsia="en-US"/>
        </w:rPr>
        <w:t>заявления</w:t>
      </w:r>
      <w:r w:rsidR="00C67F3A" w:rsidRPr="006C3757">
        <w:rPr>
          <w:rFonts w:eastAsia="Calibri"/>
          <w:szCs w:val="28"/>
          <w:lang w:eastAsia="en-US"/>
        </w:rPr>
        <w:t xml:space="preserve"> </w:t>
      </w:r>
      <w:r w:rsidRPr="006C3757">
        <w:rPr>
          <w:rFonts w:eastAsia="Calibri"/>
          <w:szCs w:val="28"/>
          <w:lang w:eastAsia="en-US"/>
        </w:rPr>
        <w:t xml:space="preserve">в течение 30 дней с даты поступления </w:t>
      </w:r>
      <w:r w:rsidR="008761D9" w:rsidRPr="006C3757">
        <w:rPr>
          <w:rFonts w:eastAsia="Calibri"/>
          <w:szCs w:val="28"/>
          <w:lang w:val="tt-RU" w:eastAsia="en-US"/>
        </w:rPr>
        <w:t xml:space="preserve">заявления и </w:t>
      </w:r>
      <w:r w:rsidRPr="006C3757">
        <w:rPr>
          <w:rFonts w:eastAsia="Calibri"/>
          <w:szCs w:val="28"/>
          <w:lang w:eastAsia="en-US"/>
        </w:rPr>
        <w:t>обосновывающих материалов в Госкомитет в полном объеме (</w:t>
      </w:r>
      <w:r w:rsidR="001928AE" w:rsidRPr="006C3757">
        <w:rPr>
          <w:rFonts w:eastAsia="Calibri"/>
          <w:szCs w:val="28"/>
          <w:lang w:eastAsia="en-US"/>
        </w:rPr>
        <w:t xml:space="preserve">в случае, </w:t>
      </w:r>
      <w:r w:rsidRPr="006C3757">
        <w:rPr>
          <w:rFonts w:eastAsia="Calibri"/>
          <w:szCs w:val="28"/>
          <w:lang w:eastAsia="en-US"/>
        </w:rPr>
        <w:t>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документооборота) либо в течение 30 дней со дня присвоения заявлению номера в соответствии с номенклатурой дел и статуса «Проверка документов», отражаемого в личном кабинете на Портале</w:t>
      </w:r>
      <w:r w:rsidR="00A64B9F" w:rsidRPr="006C3757">
        <w:rPr>
          <w:rFonts w:eastAsia="Calibri"/>
          <w:szCs w:val="28"/>
          <w:lang w:eastAsia="en-US"/>
        </w:rPr>
        <w:t xml:space="preserve"> государственных услуг</w:t>
      </w:r>
      <w:r w:rsidRPr="006C3757">
        <w:rPr>
          <w:rFonts w:eastAsia="Calibri"/>
          <w:szCs w:val="28"/>
          <w:lang w:eastAsia="en-US"/>
        </w:rPr>
        <w:t xml:space="preserve"> (</w:t>
      </w:r>
      <w:r w:rsidR="001928AE" w:rsidRPr="006C3757">
        <w:rPr>
          <w:rFonts w:eastAsia="Calibri"/>
          <w:szCs w:val="28"/>
          <w:lang w:eastAsia="en-US"/>
        </w:rPr>
        <w:t xml:space="preserve">в случае, </w:t>
      </w:r>
      <w:r w:rsidRPr="006C3757">
        <w:rPr>
          <w:rFonts w:eastAsia="Calibri"/>
          <w:szCs w:val="28"/>
          <w:lang w:eastAsia="en-US"/>
        </w:rPr>
        <w:t>если заявление и документы, необходимые для предоставления государственной услуги, поданы заявителем через личный кабинет на Портале</w:t>
      </w:r>
      <w:r w:rsidR="001928AE" w:rsidRPr="006C3757">
        <w:rPr>
          <w:rFonts w:eastAsia="Calibri"/>
          <w:szCs w:val="28"/>
          <w:lang w:eastAsia="en-US"/>
        </w:rPr>
        <w:t xml:space="preserve"> государственных услуг</w:t>
      </w:r>
      <w:r w:rsidRPr="006C3757">
        <w:rPr>
          <w:rFonts w:eastAsia="Calibri"/>
          <w:szCs w:val="28"/>
          <w:lang w:eastAsia="en-US"/>
        </w:rPr>
        <w:t>). По решению Госкомитета указанный срок может быть продлен не более чем на 30 дней</w:t>
      </w:r>
      <w:r w:rsidR="005C414B" w:rsidRPr="006C3757">
        <w:rPr>
          <w:szCs w:val="28"/>
        </w:rPr>
        <w:t xml:space="preserve">. </w:t>
      </w:r>
    </w:p>
    <w:p w:rsidR="000B4E4A" w:rsidRPr="00EF41B8" w:rsidRDefault="000B4E4A" w:rsidP="000B4E4A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41B8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1B8">
        <w:rPr>
          <w:szCs w:val="28"/>
        </w:rPr>
        <w:t>Государственная услуга предоставляется на безвозмездной основе.</w:t>
      </w:r>
    </w:p>
    <w:p w:rsidR="000B4E4A" w:rsidRPr="000F5B1C" w:rsidRDefault="000B4E4A" w:rsidP="000B4E4A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0B4E4A" w:rsidRPr="000F5B1C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0B4E4A" w:rsidRPr="000F5B1C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 xml:space="preserve">В течение вышеуказанного срока ожидания в очереди не включается время </w:t>
      </w:r>
      <w:r w:rsidRPr="000F5B1C">
        <w:rPr>
          <w:szCs w:val="28"/>
        </w:rPr>
        <w:lastRenderedPageBreak/>
        <w:t>обеденного перерыва и нерабочее время.</w:t>
      </w:r>
    </w:p>
    <w:p w:rsidR="000B4E4A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0B4E4A" w:rsidRPr="00F85713" w:rsidRDefault="000B4E4A" w:rsidP="00D31A40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85713">
        <w:rPr>
          <w:szCs w:val="28"/>
        </w:rPr>
        <w:t>Срок регистрации запроса заявителя о предоставлении государственной услуги.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0B4E4A" w:rsidRPr="005D5F85" w:rsidRDefault="000B4E4A" w:rsidP="00D31A40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предоставляется государственная услуга.</w:t>
      </w:r>
    </w:p>
    <w:p w:rsidR="000B4E4A" w:rsidRPr="00D31A40" w:rsidRDefault="000B4E4A" w:rsidP="00D31A40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31A40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0B4E4A" w:rsidRPr="005D5F85" w:rsidRDefault="000B4E4A" w:rsidP="00D31A40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 заявлений о предоставлении государственной услуги с образцами их заполнения.</w:t>
      </w:r>
    </w:p>
    <w:p w:rsidR="000B4E4A" w:rsidRPr="005D5F85" w:rsidRDefault="000B4E4A" w:rsidP="00D31A40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Обеспечивается создание инвалидам</w:t>
      </w:r>
      <w:r>
        <w:rPr>
          <w:szCs w:val="28"/>
        </w:rPr>
        <w:t xml:space="preserve"> следующих условий доступности о</w:t>
      </w:r>
      <w:r w:rsidRPr="005D5F85">
        <w:rPr>
          <w:szCs w:val="28"/>
        </w:rPr>
        <w:t>бъектов, в которых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условия для беспрепятственного доступа к </w:t>
      </w:r>
      <w:r>
        <w:rPr>
          <w:szCs w:val="28"/>
        </w:rPr>
        <w:t>О</w:t>
      </w:r>
      <w:r w:rsidRPr="005D5F85">
        <w:rPr>
          <w:szCs w:val="28"/>
        </w:rPr>
        <w:t>бъектам и предоставляемым на них государственным услугам;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самостоятельного или с помощью сотрудников, предоставляющих государственные услуги, передвижения по территории, на которой расп</w:t>
      </w:r>
      <w:r>
        <w:rPr>
          <w:szCs w:val="28"/>
        </w:rPr>
        <w:t>оложены О</w:t>
      </w:r>
      <w:r w:rsidRPr="005D5F85">
        <w:rPr>
          <w:szCs w:val="28"/>
        </w:rPr>
        <w:t>бъекты и выхода из них;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возможность посадки в транспортное средство и высадки из него перед входом на </w:t>
      </w:r>
      <w:r>
        <w:rPr>
          <w:szCs w:val="28"/>
        </w:rPr>
        <w:t>О</w:t>
      </w:r>
      <w:r w:rsidRPr="005D5F85">
        <w:rPr>
          <w:szCs w:val="28"/>
        </w:rPr>
        <w:t>бъекты, в том числе с использованием кресла-коляски и, при необходимости, с помощью сотрудников, предоставляющих государственные услуги;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>
        <w:rPr>
          <w:szCs w:val="28"/>
        </w:rPr>
        <w:t>жения, и оказание им помощи на О</w:t>
      </w:r>
      <w:r w:rsidRPr="005D5F85">
        <w:rPr>
          <w:szCs w:val="28"/>
        </w:rPr>
        <w:t>бъектах;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>
        <w:rPr>
          <w:szCs w:val="28"/>
        </w:rPr>
        <w:t>дов к О</w:t>
      </w:r>
      <w:r w:rsidRPr="005D5F85">
        <w:rPr>
          <w:szCs w:val="28"/>
        </w:rPr>
        <w:t>бъектам и государственным услугам с учетом ограничений их жизнедеятельности;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</w:t>
      </w:r>
      <w:r w:rsidRPr="005D5F85">
        <w:rPr>
          <w:szCs w:val="28"/>
        </w:rPr>
        <w:lastRenderedPageBreak/>
        <w:t>контрастном фоне, допуск сурдопереводчика, тифлосурдопереводчика, а также иного лица, владеющего жестовым языком;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Pr="005D5F85">
        <w:rPr>
          <w:szCs w:val="28"/>
        </w:rPr>
        <w:t xml:space="preserve">бъект собаки-проводника при наличии документа, подтверждающего ее специальное обучение, по форме и в порядке, утвержденных приказом Министерства труда и социальной защиты Российской Федерации </w:t>
      </w:r>
      <w:r w:rsidRPr="005D5F85">
        <w:rPr>
          <w:szCs w:val="28"/>
        </w:rPr>
        <w:br/>
        <w:t>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0B4E4A" w:rsidRPr="005D5F85" w:rsidRDefault="000B4E4A" w:rsidP="000B4E4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0B4E4A" w:rsidRPr="005D5F85" w:rsidRDefault="000B4E4A" w:rsidP="00D31A40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в части обеспеч</w:t>
      </w:r>
      <w:r>
        <w:rPr>
          <w:szCs w:val="28"/>
        </w:rPr>
        <w:t>ения доступности для инвалидов о</w:t>
      </w:r>
      <w:r w:rsidRPr="005D5F85">
        <w:rPr>
          <w:szCs w:val="28"/>
        </w:rPr>
        <w:t>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2602E4" w:rsidRPr="006C3757" w:rsidRDefault="002602E4" w:rsidP="002602E4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Показатели доступности и качества государственной услуги.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Показателями качества предоставления государственной услуги являются:</w:t>
      </w:r>
    </w:p>
    <w:p w:rsidR="002602E4" w:rsidRPr="006C3757" w:rsidRDefault="002602E4" w:rsidP="002602E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соблюдение сроков приема и рассмотрения документов;</w:t>
      </w:r>
    </w:p>
    <w:p w:rsidR="002602E4" w:rsidRPr="006C3757" w:rsidRDefault="002602E4" w:rsidP="002602E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соблюдение срока получения результата государственной услуги;</w:t>
      </w:r>
    </w:p>
    <w:p w:rsidR="002602E4" w:rsidRPr="006C3757" w:rsidRDefault="002602E4" w:rsidP="002602E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отсутствие обоснованных жалоб на действия государственных гражданских служащих, предоставляющих государственную услугу;</w:t>
      </w:r>
    </w:p>
    <w:p w:rsidR="002602E4" w:rsidRPr="006C3757" w:rsidRDefault="002602E4" w:rsidP="002602E4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2602E4" w:rsidRPr="006C3757" w:rsidRDefault="002602E4" w:rsidP="002602E4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Показателями доступности государственной услуги являются:</w:t>
      </w:r>
    </w:p>
    <w:p w:rsidR="002602E4" w:rsidRPr="006C3757" w:rsidRDefault="002602E4" w:rsidP="002602E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2602E4" w:rsidRPr="006C3757" w:rsidRDefault="002602E4" w:rsidP="002602E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602E4" w:rsidRPr="006C3757" w:rsidRDefault="002602E4" w:rsidP="002602E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2602E4" w:rsidRPr="006C3757" w:rsidRDefault="002602E4" w:rsidP="002602E4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подачи заявления в электронном виде;</w:t>
      </w:r>
    </w:p>
    <w:p w:rsidR="002602E4" w:rsidRPr="006C3757" w:rsidRDefault="002602E4" w:rsidP="002602E4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lastRenderedPageBreak/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2602E4" w:rsidRPr="002602E4" w:rsidRDefault="002602E4" w:rsidP="002602E4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602E4">
        <w:rPr>
          <w:szCs w:val="28"/>
        </w:rPr>
        <w:t>Иные требования к предоставлению государственной услуги, 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Предоставление государственной услуги в МФЦ не предусмотрено.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Предоставление необходимых и обязательных услуг не требуется.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Имеется возможность подачи заявления в форме электронного документ</w:t>
      </w:r>
      <w:r w:rsidR="00D120CE">
        <w:rPr>
          <w:szCs w:val="28"/>
        </w:rPr>
        <w:t>а в соответствии с пунктом 2.11.9</w:t>
      </w:r>
      <w:r w:rsidR="00880375">
        <w:rPr>
          <w:szCs w:val="28"/>
        </w:rPr>
        <w:t>.</w:t>
      </w:r>
      <w:r w:rsidRPr="006C3757">
        <w:rPr>
          <w:szCs w:val="28"/>
        </w:rPr>
        <w:t xml:space="preserve"> настоящего Административного регламента, в том числе через Портал государственных услуг.</w:t>
      </w:r>
    </w:p>
    <w:p w:rsidR="002602E4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2602E4" w:rsidRPr="006C3757" w:rsidRDefault="002602E4" w:rsidP="002602E4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6C3757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6C3757">
        <w:rPr>
          <w:szCs w:val="28"/>
          <w:vertAlign w:val="superscript"/>
        </w:rPr>
        <w:t xml:space="preserve">2 </w:t>
      </w:r>
      <w:r w:rsidRPr="006C3757">
        <w:rPr>
          <w:szCs w:val="28"/>
        </w:rPr>
        <w:t xml:space="preserve"> части 1 статьи 16 Федерального закона №</w:t>
      </w:r>
      <w:r w:rsidRPr="006C3757">
        <w:rPr>
          <w:szCs w:val="28"/>
          <w:lang w:val="en-US"/>
        </w:rPr>
        <w:t> </w:t>
      </w:r>
      <w:r w:rsidRPr="006C3757">
        <w:rPr>
          <w:szCs w:val="28"/>
        </w:rPr>
        <w:t>210-ФЗ с использованием Портала государственных услуг;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2602E4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2602E4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lastRenderedPageBreak/>
        <w:t>Предоставление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предусмотрено.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При формировании заявления обеспечиваются: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печати на бумажном носителе копии электронной формы заявления;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2602E4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2602E4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2A7B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6C3757" w:rsidRDefault="00D81774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Исчерпывающий перечень документов, необходимых для предос</w:t>
      </w:r>
      <w:r w:rsidR="00F7778B" w:rsidRPr="006C3757">
        <w:rPr>
          <w:szCs w:val="28"/>
        </w:rPr>
        <w:t>тавления государственной услуги</w:t>
      </w:r>
      <w:r w:rsidR="000378C9" w:rsidRPr="006C3757">
        <w:rPr>
          <w:szCs w:val="28"/>
        </w:rPr>
        <w:t>.</w:t>
      </w:r>
    </w:p>
    <w:p w:rsidR="00DC2452" w:rsidRPr="006C3757" w:rsidRDefault="00DC2452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</w:p>
    <w:p w:rsidR="00DC2452" w:rsidRPr="006C3757" w:rsidRDefault="00DC2452" w:rsidP="003A3D4B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6C3757">
        <w:rPr>
          <w:szCs w:val="28"/>
        </w:rPr>
        <w:t>очтовым отправлением (приложение</w:t>
      </w:r>
      <w:r w:rsidRPr="006C3757">
        <w:rPr>
          <w:szCs w:val="28"/>
        </w:rPr>
        <w:t xml:space="preserve"> </w:t>
      </w:r>
      <w:r w:rsidR="004A784F">
        <w:rPr>
          <w:szCs w:val="28"/>
        </w:rPr>
        <w:t>5</w:t>
      </w:r>
      <w:r w:rsidRPr="006C3757">
        <w:rPr>
          <w:szCs w:val="28"/>
        </w:rPr>
        <w:t xml:space="preserve"> к настоящему Административному регламенту);</w:t>
      </w:r>
    </w:p>
    <w:p w:rsidR="0093554D" w:rsidRPr="006C3757" w:rsidRDefault="0093554D" w:rsidP="003A3D4B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6C3757">
        <w:rPr>
          <w:szCs w:val="28"/>
        </w:rPr>
        <w:t xml:space="preserve"> с подписанием </w:t>
      </w:r>
      <w:r w:rsidRPr="006C3757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6C3757" w:rsidRDefault="002957F8" w:rsidP="003A3D4B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в электронной форме </w:t>
      </w:r>
      <w:r w:rsidR="003800C4" w:rsidRPr="006C3757">
        <w:rPr>
          <w:szCs w:val="28"/>
        </w:rPr>
        <w:t>с подписанием</w:t>
      </w:r>
      <w:r w:rsidR="00DC2452" w:rsidRPr="006C3757">
        <w:rPr>
          <w:szCs w:val="28"/>
        </w:rPr>
        <w:t xml:space="preserve"> усиленной квалифи</w:t>
      </w:r>
      <w:r w:rsidR="003800C4" w:rsidRPr="006C3757">
        <w:rPr>
          <w:szCs w:val="28"/>
        </w:rPr>
        <w:t>цированной электронной подписью</w:t>
      </w:r>
      <w:r w:rsidR="00DC2452" w:rsidRPr="006C3757">
        <w:rPr>
          <w:szCs w:val="28"/>
        </w:rPr>
        <w:t xml:space="preserve"> при обращении посредством системы электронного документооборота.</w:t>
      </w:r>
    </w:p>
    <w:p w:rsidR="00D81774" w:rsidRPr="006C3757" w:rsidRDefault="00DC2452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Заявитель при обращении в Госкомитет совместно с заявлением представляет следующие документы:</w:t>
      </w:r>
      <w:r w:rsidR="00F763AA" w:rsidRPr="006C3757">
        <w:rPr>
          <w:szCs w:val="28"/>
        </w:rPr>
        <w:t xml:space="preserve"> </w:t>
      </w:r>
    </w:p>
    <w:p w:rsidR="001432A4" w:rsidRPr="006C3757" w:rsidRDefault="001432A4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а) актуальн</w:t>
      </w:r>
      <w:r w:rsidR="004E6A8C" w:rsidRPr="006C3757">
        <w:rPr>
          <w:szCs w:val="28"/>
        </w:rPr>
        <w:t>ую</w:t>
      </w:r>
      <w:r w:rsidRPr="006C3757">
        <w:rPr>
          <w:szCs w:val="28"/>
        </w:rPr>
        <w:t xml:space="preserve"> учетн</w:t>
      </w:r>
      <w:r w:rsidR="004E6A8C" w:rsidRPr="006C3757">
        <w:rPr>
          <w:szCs w:val="28"/>
        </w:rPr>
        <w:t>ую</w:t>
      </w:r>
      <w:r w:rsidRPr="006C3757">
        <w:rPr>
          <w:szCs w:val="28"/>
        </w:rPr>
        <w:t xml:space="preserve"> политик</w:t>
      </w:r>
      <w:r w:rsidR="004E6A8C" w:rsidRPr="006C3757">
        <w:rPr>
          <w:szCs w:val="28"/>
        </w:rPr>
        <w:t>у</w:t>
      </w:r>
      <w:r w:rsidRPr="006C3757">
        <w:rPr>
          <w:szCs w:val="28"/>
        </w:rPr>
        <w:t xml:space="preserve"> </w:t>
      </w:r>
      <w:r w:rsidR="002957F8" w:rsidRPr="006C3757">
        <w:rPr>
          <w:szCs w:val="28"/>
        </w:rPr>
        <w:t>заявителя</w:t>
      </w:r>
      <w:r w:rsidRPr="006C3757">
        <w:rPr>
          <w:szCs w:val="28"/>
        </w:rPr>
        <w:t xml:space="preserve"> для целей бухгалтерского учета;</w:t>
      </w:r>
    </w:p>
    <w:p w:rsidR="001432A4" w:rsidRPr="006C3757" w:rsidRDefault="001432A4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б) копии бухгалтерского баланса и отчета о финансовых результатах с раздельным учетом расходов и доходов по регулируемым видам деятельности, форм</w:t>
      </w:r>
      <w:r w:rsidR="002957F8" w:rsidRPr="006C3757">
        <w:rPr>
          <w:szCs w:val="28"/>
        </w:rPr>
        <w:t>у</w:t>
      </w:r>
      <w:r w:rsidRPr="006C3757">
        <w:rPr>
          <w:szCs w:val="28"/>
        </w:rPr>
        <w:t xml:space="preserve"> раздельного учета доходов и расходов согласно таблицам 1.3 и 1.6 Порядка ведения раздельного учета доходов и расходов субъектами естественных монополий в сфере </w:t>
      </w:r>
      <w:r w:rsidRPr="006C3757">
        <w:rPr>
          <w:szCs w:val="28"/>
        </w:rPr>
        <w:lastRenderedPageBreak/>
        <w:t>услуг по передаче электрической энергии и оперативно-диспетчерскому управлению в электроэнергетике, утвержденного приказом Министерства энергетики Российской Федера</w:t>
      </w:r>
      <w:r w:rsidR="002957F8" w:rsidRPr="006C3757">
        <w:rPr>
          <w:szCs w:val="28"/>
        </w:rPr>
        <w:t>ции от 13 декабря 2011 г. № 585;</w:t>
      </w:r>
    </w:p>
    <w:p w:rsidR="001432A4" w:rsidRPr="006C3757" w:rsidRDefault="001432A4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в) </w:t>
      </w:r>
      <w:r w:rsidR="004E2B27" w:rsidRPr="006C3757">
        <w:rPr>
          <w:szCs w:val="28"/>
        </w:rPr>
        <w:t xml:space="preserve">расчет </w:t>
      </w:r>
      <w:r w:rsidRPr="006C3757">
        <w:rPr>
          <w:szCs w:val="28"/>
        </w:rPr>
        <w:t xml:space="preserve">численности работников структурных подразделений,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</w:t>
      </w:r>
      <w:r w:rsidR="004E2B27" w:rsidRPr="006C3757">
        <w:rPr>
          <w:szCs w:val="28"/>
        </w:rPr>
        <w:t>с обоснованием</w:t>
      </w:r>
      <w:r w:rsidR="004E6A8C" w:rsidRPr="006C3757">
        <w:rPr>
          <w:szCs w:val="28"/>
        </w:rPr>
        <w:t xml:space="preserve"> принятых в расчете показателей</w:t>
      </w:r>
      <w:r w:rsidRPr="006C3757">
        <w:rPr>
          <w:szCs w:val="28"/>
        </w:rPr>
        <w:t>;</w:t>
      </w:r>
    </w:p>
    <w:p w:rsidR="00A64B9F" w:rsidRPr="006C3757" w:rsidRDefault="00A64B9F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г) затраты на выполнение мероприятий по технологическому присоединению в расчете на одно технологическое присоединение (приложение </w:t>
      </w:r>
      <w:r w:rsidR="004A784F">
        <w:rPr>
          <w:szCs w:val="28"/>
        </w:rPr>
        <w:t>6</w:t>
      </w:r>
      <w:r w:rsidRPr="006C3757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</w:t>
      </w:r>
      <w:r w:rsidRPr="006C3757">
        <w:rPr>
          <w:szCs w:val="28"/>
        </w:rPr>
        <w:t>);</w:t>
      </w:r>
    </w:p>
    <w:p w:rsidR="00A64B9F" w:rsidRPr="006C3757" w:rsidRDefault="00A64B9F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д) расчет транспортных расходов (приложение </w:t>
      </w:r>
      <w:r w:rsidR="004A784F">
        <w:rPr>
          <w:szCs w:val="28"/>
        </w:rPr>
        <w:t>7</w:t>
      </w:r>
      <w:r w:rsidRPr="006C3757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</w:t>
      </w:r>
      <w:r w:rsidRPr="006C3757">
        <w:rPr>
          <w:szCs w:val="28"/>
        </w:rPr>
        <w:t>);</w:t>
      </w:r>
    </w:p>
    <w:p w:rsidR="001432A4" w:rsidRPr="006C3757" w:rsidRDefault="00A64B9F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е</w:t>
      </w:r>
      <w:r w:rsidR="001432A4" w:rsidRPr="006C3757">
        <w:rPr>
          <w:szCs w:val="28"/>
        </w:rPr>
        <w:t xml:space="preserve">) сведения о расходах на строительство объектов электросетевого хозяйства </w:t>
      </w:r>
      <w:r w:rsidR="007737C7" w:rsidRPr="006C3757">
        <w:rPr>
          <w:szCs w:val="28"/>
        </w:rPr>
        <w:t>в рамках</w:t>
      </w:r>
      <w:r w:rsidR="001432A4" w:rsidRPr="006C3757">
        <w:rPr>
          <w:szCs w:val="28"/>
        </w:rPr>
        <w:t xml:space="preserve"> технологического присоединения </w:t>
      </w:r>
      <w:r w:rsidR="007737C7" w:rsidRPr="006C3757">
        <w:rPr>
          <w:szCs w:val="28"/>
        </w:rPr>
        <w:t>по исполненным договорам</w:t>
      </w:r>
      <w:r w:rsidR="001432A4" w:rsidRPr="006C3757">
        <w:rPr>
          <w:szCs w:val="28"/>
        </w:rPr>
        <w:t xml:space="preserve"> (прило</w:t>
      </w:r>
      <w:r w:rsidR="004E6A8C" w:rsidRPr="006C3757">
        <w:rPr>
          <w:szCs w:val="28"/>
        </w:rPr>
        <w:t>жение 4</w:t>
      </w:r>
      <w:r w:rsidR="001432A4" w:rsidRPr="006C3757">
        <w:t xml:space="preserve"> </w:t>
      </w:r>
      <w:r w:rsidR="001432A4" w:rsidRPr="006C3757">
        <w:rPr>
          <w:rFonts w:ascii="Times New Roman CYR" w:hAnsi="Times New Roman CYR" w:cs="Times New Roman CYR"/>
          <w:szCs w:val="28"/>
        </w:rPr>
        <w:t>к настоящему Административному регламенту</w:t>
      </w:r>
      <w:r w:rsidR="007737C7" w:rsidRPr="006C3757">
        <w:rPr>
          <w:szCs w:val="28"/>
        </w:rPr>
        <w:t>, представляется в электронном виде</w:t>
      </w:r>
      <w:r w:rsidR="001432A4" w:rsidRPr="006C3757">
        <w:rPr>
          <w:szCs w:val="28"/>
        </w:rPr>
        <w:t xml:space="preserve">); </w:t>
      </w:r>
    </w:p>
    <w:p w:rsidR="001432A4" w:rsidRPr="006C3757" w:rsidRDefault="00A64B9F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ж</w:t>
      </w:r>
      <w:r w:rsidR="001432A4" w:rsidRPr="006C3757">
        <w:rPr>
          <w:szCs w:val="28"/>
        </w:rPr>
        <w:t xml:space="preserve">) фактические расходы на выполнение мероприятий по технологическому присоединению, предусмотренные подпунктами «а» и «в» пункта 16 Методических указаний по определению размера платы за технологическое присоединение к электрическим сетям, утвержденных приказом </w:t>
      </w:r>
      <w:r w:rsidR="007737C7" w:rsidRPr="006C3757">
        <w:rPr>
          <w:szCs w:val="28"/>
        </w:rPr>
        <w:t>ФАС России от 30 июня 2022 г. № </w:t>
      </w:r>
      <w:r w:rsidR="001432A4" w:rsidRPr="006C3757">
        <w:rPr>
          <w:szCs w:val="28"/>
        </w:rPr>
        <w:t>490/22, с приложением выписок по бухгалтерским счетам 20, 25, 26, 69, 70, 96 (приложе</w:t>
      </w:r>
      <w:r w:rsidR="004E6A8C" w:rsidRPr="006C3757">
        <w:rPr>
          <w:szCs w:val="28"/>
        </w:rPr>
        <w:t xml:space="preserve">ние </w:t>
      </w:r>
      <w:r w:rsidR="004A784F">
        <w:rPr>
          <w:szCs w:val="28"/>
        </w:rPr>
        <w:t>9</w:t>
      </w:r>
      <w:r w:rsidR="001432A4" w:rsidRPr="006C3757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</w:t>
      </w:r>
      <w:r w:rsidR="001432A4" w:rsidRPr="006C3757">
        <w:rPr>
          <w:szCs w:val="28"/>
        </w:rPr>
        <w:t>);</w:t>
      </w:r>
    </w:p>
    <w:p w:rsidR="001432A4" w:rsidRPr="006C3757" w:rsidRDefault="00A64B9F" w:rsidP="003A3D4B">
      <w:pPr>
        <w:autoSpaceDE w:val="0"/>
        <w:autoSpaceDN w:val="0"/>
        <w:adjustRightInd w:val="0"/>
        <w:ind w:firstLine="709"/>
        <w:jc w:val="both"/>
      </w:pPr>
      <w:r w:rsidRPr="006C3757">
        <w:rPr>
          <w:szCs w:val="28"/>
        </w:rPr>
        <w:t>з</w:t>
      </w:r>
      <w:r w:rsidR="001432A4" w:rsidRPr="006C3757">
        <w:rPr>
          <w:szCs w:val="28"/>
        </w:rPr>
        <w:t xml:space="preserve">) реестр заявителей по исполненным договорам и </w:t>
      </w:r>
      <w:r w:rsidR="007737C7" w:rsidRPr="006C3757">
        <w:rPr>
          <w:szCs w:val="28"/>
        </w:rPr>
        <w:t xml:space="preserve">сведения о </w:t>
      </w:r>
      <w:r w:rsidR="001432A4" w:rsidRPr="006C3757">
        <w:rPr>
          <w:szCs w:val="28"/>
        </w:rPr>
        <w:t>фактическо</w:t>
      </w:r>
      <w:r w:rsidR="007737C7" w:rsidRPr="006C3757">
        <w:rPr>
          <w:szCs w:val="28"/>
        </w:rPr>
        <w:t>м</w:t>
      </w:r>
      <w:r w:rsidR="001432A4" w:rsidRPr="006C3757">
        <w:rPr>
          <w:szCs w:val="28"/>
        </w:rPr>
        <w:t xml:space="preserve"> количеств</w:t>
      </w:r>
      <w:r w:rsidR="007737C7" w:rsidRPr="006C3757">
        <w:rPr>
          <w:szCs w:val="28"/>
        </w:rPr>
        <w:t>е</w:t>
      </w:r>
      <w:r w:rsidR="001432A4" w:rsidRPr="006C3757">
        <w:rPr>
          <w:szCs w:val="28"/>
        </w:rPr>
        <w:t xml:space="preserve"> технологических присоединений к электрическим сетям</w:t>
      </w:r>
      <w:r w:rsidR="001432A4" w:rsidRPr="006C3757">
        <w:t xml:space="preserve"> </w:t>
      </w:r>
      <w:r w:rsidR="007737C7" w:rsidRPr="006C3757">
        <w:t>(приложения</w:t>
      </w:r>
      <w:r w:rsidR="001432A4" w:rsidRPr="006C3757">
        <w:t xml:space="preserve"> </w:t>
      </w:r>
      <w:r w:rsidR="004A784F">
        <w:t>10, 11</w:t>
      </w:r>
      <w:r w:rsidR="001432A4" w:rsidRPr="006C3757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</w:t>
      </w:r>
      <w:r w:rsidR="001432A4" w:rsidRPr="006C3757">
        <w:t>);</w:t>
      </w:r>
    </w:p>
    <w:p w:rsidR="001432A4" w:rsidRPr="006C3757" w:rsidRDefault="00A64B9F" w:rsidP="003A3D4B">
      <w:pPr>
        <w:autoSpaceDE w:val="0"/>
        <w:autoSpaceDN w:val="0"/>
        <w:adjustRightInd w:val="0"/>
        <w:ind w:firstLine="709"/>
        <w:jc w:val="both"/>
        <w:rPr>
          <w:szCs w:val="28"/>
          <w:lang w:val="tt-RU"/>
        </w:rPr>
      </w:pPr>
      <w:r w:rsidRPr="006C3757">
        <w:rPr>
          <w:szCs w:val="28"/>
        </w:rPr>
        <w:t>и</w:t>
      </w:r>
      <w:r w:rsidR="001432A4" w:rsidRPr="006C3757">
        <w:rPr>
          <w:szCs w:val="28"/>
        </w:rPr>
        <w:t>) сведения о расходах, связанных с осуществлением технологического присоединения к электрическим сетям, не включаемых в плату за технологическое присоединение,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 службы по тарифам от 11 сентября 2014 г. № 215-э/1.</w:t>
      </w:r>
    </w:p>
    <w:p w:rsidR="00D55901" w:rsidRPr="006C3757" w:rsidRDefault="00D55901" w:rsidP="00D559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Заявитель при обращении предъявляет д</w:t>
      </w:r>
      <w:r w:rsidR="000F0FD5" w:rsidRPr="006C3757">
        <w:rPr>
          <w:szCs w:val="28"/>
        </w:rPr>
        <w:t>окумент, удостоверяющий личность</w:t>
      </w:r>
      <w:r w:rsidRPr="006C3757">
        <w:rPr>
          <w:szCs w:val="28"/>
          <w:lang w:val="tt-RU"/>
        </w:rPr>
        <w:t>.</w:t>
      </w:r>
      <w:r w:rsidRPr="006C3757">
        <w:rPr>
          <w:szCs w:val="28"/>
        </w:rPr>
        <w:t xml:space="preserve"> </w:t>
      </w:r>
    </w:p>
    <w:p w:rsidR="004B5E4B" w:rsidRDefault="000F0FD5" w:rsidP="004B5E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Лицо, представляющее интересы заявителя, при обращении </w:t>
      </w:r>
      <w:r w:rsidR="009D419E" w:rsidRPr="006C3757">
        <w:rPr>
          <w:szCs w:val="28"/>
        </w:rPr>
        <w:t>предъявля</w:t>
      </w:r>
      <w:r w:rsidRPr="006C3757">
        <w:rPr>
          <w:szCs w:val="28"/>
        </w:rPr>
        <w:t>е</w:t>
      </w:r>
      <w:r w:rsidR="009D419E" w:rsidRPr="006C3757">
        <w:rPr>
          <w:szCs w:val="28"/>
        </w:rPr>
        <w:t xml:space="preserve">т документ, удостоверяющий личность, и документ, подтверждающий </w:t>
      </w:r>
      <w:r w:rsidRPr="006C3757">
        <w:rPr>
          <w:szCs w:val="28"/>
        </w:rPr>
        <w:t>его</w:t>
      </w:r>
      <w:r w:rsidR="009D419E" w:rsidRPr="006C3757">
        <w:rPr>
          <w:szCs w:val="28"/>
        </w:rPr>
        <w:t xml:space="preserve"> полномочия на представление интересов заявителя.</w:t>
      </w:r>
    </w:p>
    <w:p w:rsidR="004B5E4B" w:rsidRPr="004B5E4B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B5E4B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0525A8" w:rsidRPr="006C3757" w:rsidRDefault="000525A8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Заявление подписывается </w:t>
      </w:r>
      <w:r w:rsidR="002957F8" w:rsidRPr="006C3757">
        <w:rPr>
          <w:szCs w:val="28"/>
        </w:rPr>
        <w:t>заявителем</w:t>
      </w:r>
      <w:r w:rsidRPr="006C3757">
        <w:rPr>
          <w:szCs w:val="28"/>
        </w:rPr>
        <w:t xml:space="preserve"> или иным уполномоченным лицом </w:t>
      </w:r>
      <w:r w:rsidR="002957F8" w:rsidRPr="006C3757">
        <w:rPr>
          <w:szCs w:val="28"/>
        </w:rPr>
        <w:t>заявителя</w:t>
      </w:r>
      <w:r w:rsidRPr="006C3757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A80CE1" w:rsidRPr="006C3757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По инициативе </w:t>
      </w:r>
      <w:r w:rsidR="002957F8" w:rsidRPr="006C3757">
        <w:rPr>
          <w:szCs w:val="28"/>
        </w:rPr>
        <w:t>заявителя</w:t>
      </w:r>
      <w:r w:rsidRPr="006C3757">
        <w:rPr>
          <w:szCs w:val="28"/>
        </w:rPr>
        <w:t xml:space="preserve"> помимо указанных документов и материалов могут быть представлены иные докум</w:t>
      </w:r>
      <w:r w:rsidR="002957F8" w:rsidRPr="006C3757">
        <w:rPr>
          <w:szCs w:val="28"/>
        </w:rPr>
        <w:t>енты и материалы, которые, по его</w:t>
      </w:r>
      <w:r w:rsidRPr="006C3757">
        <w:rPr>
          <w:szCs w:val="28"/>
        </w:rPr>
        <w:t xml:space="preserve"> мнению, имеют существенное значение для установления </w:t>
      </w:r>
      <w:r w:rsidR="007040DF" w:rsidRPr="006C3757">
        <w:rPr>
          <w:szCs w:val="28"/>
        </w:rPr>
        <w:t>платы (ставок платы)</w:t>
      </w:r>
      <w:r w:rsidRPr="006C3757">
        <w:rPr>
          <w:szCs w:val="28"/>
        </w:rPr>
        <w:t>, в том числе экспертное заключение независимых экспертов.</w:t>
      </w:r>
      <w:r w:rsidR="00815F5D" w:rsidRPr="006C3757">
        <w:rPr>
          <w:szCs w:val="28"/>
          <w:lang w:val="tt-RU"/>
        </w:rPr>
        <w:t xml:space="preserve"> </w:t>
      </w:r>
    </w:p>
    <w:p w:rsidR="00A80CE1" w:rsidRPr="006C3757" w:rsidRDefault="00A80CE1" w:rsidP="00A80CE1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lastRenderedPageBreak/>
        <w:t>Заявитель вправе представить в Госкомитет дополнительные материалы к заявлению по своей инициативе не позднее 1 ноября текущего периода регулирования.</w:t>
      </w:r>
      <w:r w:rsidR="00F344E5" w:rsidRPr="006C3757">
        <w:rPr>
          <w:szCs w:val="28"/>
        </w:rPr>
        <w:t xml:space="preserve"> </w:t>
      </w:r>
    </w:p>
    <w:p w:rsidR="00917FBB" w:rsidRPr="006C3757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6C3757" w:rsidRDefault="004E770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Бланк заявления об установлении </w:t>
      </w:r>
      <w:r w:rsidR="007737C7" w:rsidRPr="006C3757">
        <w:rPr>
          <w:szCs w:val="28"/>
        </w:rPr>
        <w:t>платы (ставок платы)</w:t>
      </w:r>
      <w:r w:rsidRPr="006C3757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6C3757" w:rsidRDefault="002957F8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Заявление и документы, необходимые для предоставления государственной услуги, могут быть представлены</w:t>
      </w:r>
      <w:r w:rsidR="000525A8" w:rsidRPr="006C3757">
        <w:rPr>
          <w:szCs w:val="28"/>
        </w:rPr>
        <w:t xml:space="preserve"> (направлен</w:t>
      </w:r>
      <w:r w:rsidRPr="006C3757">
        <w:rPr>
          <w:szCs w:val="28"/>
        </w:rPr>
        <w:t>ы</w:t>
      </w:r>
      <w:r w:rsidR="000525A8" w:rsidRPr="006C3757">
        <w:rPr>
          <w:szCs w:val="28"/>
        </w:rPr>
        <w:t xml:space="preserve">) </w:t>
      </w:r>
      <w:r w:rsidR="0022699B" w:rsidRPr="006C3757">
        <w:rPr>
          <w:szCs w:val="28"/>
        </w:rPr>
        <w:t>заявителем</w:t>
      </w:r>
      <w:r w:rsidR="000525A8" w:rsidRPr="006C3757">
        <w:rPr>
          <w:szCs w:val="28"/>
        </w:rPr>
        <w:t xml:space="preserve"> на бумажном носителе одним из следующих способов:</w:t>
      </w:r>
    </w:p>
    <w:p w:rsidR="000525A8" w:rsidRPr="006C3757" w:rsidRDefault="000525A8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лично </w:t>
      </w:r>
      <w:r w:rsidR="002957F8" w:rsidRPr="006C3757">
        <w:rPr>
          <w:szCs w:val="28"/>
        </w:rPr>
        <w:t>заявителем</w:t>
      </w:r>
      <w:r w:rsidRPr="006C3757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6C3757" w:rsidRDefault="000525A8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почтовым отправлением с описью вложения и уведомлением о вручении.</w:t>
      </w:r>
    </w:p>
    <w:p w:rsidR="0022699B" w:rsidRPr="006C3757" w:rsidRDefault="0022699B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Все документы, представляемые </w:t>
      </w:r>
      <w:r w:rsidR="003061C1" w:rsidRPr="006C3757">
        <w:rPr>
          <w:szCs w:val="28"/>
        </w:rPr>
        <w:t>заявителем</w:t>
      </w:r>
      <w:r w:rsidRPr="006C3757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E7707" w:rsidRPr="006C3757" w:rsidRDefault="002957F8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Заявление и документы, необходимые для предоставления государственной услуги, </w:t>
      </w:r>
      <w:r w:rsidR="004E7707" w:rsidRPr="006C3757">
        <w:rPr>
          <w:szCs w:val="28"/>
        </w:rPr>
        <w:t>также мо</w:t>
      </w:r>
      <w:r w:rsidRPr="006C3757">
        <w:rPr>
          <w:szCs w:val="28"/>
        </w:rPr>
        <w:t>гу</w:t>
      </w:r>
      <w:r w:rsidR="004E7707" w:rsidRPr="006C3757">
        <w:rPr>
          <w:szCs w:val="28"/>
        </w:rPr>
        <w:t>т быть представлен</w:t>
      </w:r>
      <w:r w:rsidRPr="006C3757">
        <w:rPr>
          <w:szCs w:val="28"/>
        </w:rPr>
        <w:t>ы</w:t>
      </w:r>
      <w:r w:rsidR="004E7707" w:rsidRPr="006C3757">
        <w:rPr>
          <w:szCs w:val="28"/>
        </w:rPr>
        <w:t xml:space="preserve"> (направлен</w:t>
      </w:r>
      <w:r w:rsidRPr="006C3757">
        <w:rPr>
          <w:szCs w:val="28"/>
        </w:rPr>
        <w:t>ы</w:t>
      </w:r>
      <w:r w:rsidR="004E7707" w:rsidRPr="006C3757">
        <w:rPr>
          <w:szCs w:val="28"/>
        </w:rPr>
        <w:t xml:space="preserve">) заявителем в виде электронного документа, подписанного усиленной квалифицированной электронной подписью, </w:t>
      </w:r>
      <w:r w:rsidRPr="006C3757">
        <w:rPr>
          <w:szCs w:val="28"/>
        </w:rPr>
        <w:t>посредством системы электронного документооборота, а также</w:t>
      </w:r>
      <w:r w:rsidR="00DE40E5" w:rsidRPr="006C3757">
        <w:rPr>
          <w:szCs w:val="28"/>
        </w:rPr>
        <w:t xml:space="preserve"> через</w:t>
      </w:r>
      <w:r w:rsidRPr="006C3757">
        <w:rPr>
          <w:szCs w:val="28"/>
        </w:rPr>
        <w:t xml:space="preserve"> Портал государственных услуг</w:t>
      </w:r>
      <w:r w:rsidR="004E7707" w:rsidRPr="006C3757">
        <w:rPr>
          <w:szCs w:val="28"/>
        </w:rPr>
        <w:t>.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Электронные документы представляются в следующих форматах: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а) xml </w:t>
      </w:r>
      <w:r w:rsidR="005C2A91" w:rsidRPr="006C3757">
        <w:rPr>
          <w:szCs w:val="28"/>
        </w:rPr>
        <w:t xml:space="preserve">– </w:t>
      </w:r>
      <w:r w:rsidRPr="006C3757">
        <w:rPr>
          <w:szCs w:val="28"/>
        </w:rPr>
        <w:t>для формализованных документов;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б) doc, docx, odt </w:t>
      </w:r>
      <w:r w:rsidR="005C2A91" w:rsidRPr="006C3757">
        <w:rPr>
          <w:szCs w:val="28"/>
        </w:rPr>
        <w:t xml:space="preserve">– </w:t>
      </w:r>
      <w:r w:rsidRPr="006C3757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в) xls, xlsx, ods </w:t>
      </w:r>
      <w:r w:rsidR="005C2A91" w:rsidRPr="006C3757">
        <w:rPr>
          <w:szCs w:val="28"/>
        </w:rPr>
        <w:t xml:space="preserve">– </w:t>
      </w:r>
      <w:r w:rsidRPr="006C3757">
        <w:rPr>
          <w:szCs w:val="28"/>
        </w:rPr>
        <w:t>для документов, содержащих расчеты;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г) pdf, jpg, jpeg </w:t>
      </w:r>
      <w:r w:rsidR="005C2A91" w:rsidRPr="006C3757">
        <w:rPr>
          <w:szCs w:val="28"/>
        </w:rPr>
        <w:t>–</w:t>
      </w:r>
      <w:r w:rsidRPr="006C3757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Pr="006C3757" w:rsidRDefault="004E770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86251" w:rsidRPr="006C3757" w:rsidRDefault="00D72779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6C3757">
        <w:rPr>
          <w:szCs w:val="28"/>
        </w:rPr>
        <w:t>Заявление и д</w:t>
      </w:r>
      <w:r w:rsidR="000E0887" w:rsidRPr="006C3757">
        <w:rPr>
          <w:szCs w:val="28"/>
        </w:rPr>
        <w:t>окументы, необходимые для предоставления государственной услуги, представляю</w:t>
      </w:r>
      <w:r w:rsidR="0022699B" w:rsidRPr="006C3757">
        <w:rPr>
          <w:szCs w:val="28"/>
        </w:rPr>
        <w:t xml:space="preserve">тся </w:t>
      </w:r>
      <w:r w:rsidR="007338F6" w:rsidRPr="006C3757">
        <w:rPr>
          <w:szCs w:val="28"/>
        </w:rPr>
        <w:t>заявителем</w:t>
      </w:r>
      <w:r w:rsidR="00486251" w:rsidRPr="006C3757">
        <w:rPr>
          <w:szCs w:val="28"/>
        </w:rPr>
        <w:t xml:space="preserve"> </w:t>
      </w:r>
      <w:r w:rsidR="0022699B" w:rsidRPr="006C3757">
        <w:rPr>
          <w:szCs w:val="28"/>
        </w:rPr>
        <w:t xml:space="preserve">в </w:t>
      </w:r>
      <w:r w:rsidR="004E6A8C" w:rsidRPr="006C3757">
        <w:rPr>
          <w:szCs w:val="28"/>
        </w:rPr>
        <w:t>Госкомитет</w:t>
      </w:r>
      <w:r w:rsidR="0022699B" w:rsidRPr="006C3757">
        <w:rPr>
          <w:szCs w:val="28"/>
        </w:rPr>
        <w:t xml:space="preserve"> </w:t>
      </w:r>
      <w:r w:rsidR="00486251" w:rsidRPr="006C3757">
        <w:rPr>
          <w:szCs w:val="28"/>
        </w:rPr>
        <w:t xml:space="preserve">до 1 </w:t>
      </w:r>
      <w:r w:rsidRPr="006C3757">
        <w:rPr>
          <w:szCs w:val="28"/>
        </w:rPr>
        <w:t>сентября</w:t>
      </w:r>
      <w:r w:rsidR="00486251" w:rsidRPr="006C3757">
        <w:rPr>
          <w:szCs w:val="28"/>
        </w:rPr>
        <w:t xml:space="preserve"> года, предшествующего о</w:t>
      </w:r>
      <w:r w:rsidR="0022699B" w:rsidRPr="006C3757">
        <w:rPr>
          <w:szCs w:val="28"/>
        </w:rPr>
        <w:t>чередному периоду регулирования</w:t>
      </w:r>
      <w:r w:rsidR="00486251" w:rsidRPr="006C3757">
        <w:rPr>
          <w:szCs w:val="28"/>
        </w:rPr>
        <w:t>.</w:t>
      </w:r>
      <w:r w:rsidR="00F344E5" w:rsidRPr="006C3757">
        <w:rPr>
          <w:szCs w:val="28"/>
        </w:rPr>
        <w:t xml:space="preserve"> </w:t>
      </w:r>
    </w:p>
    <w:p w:rsidR="001E6A79" w:rsidRDefault="001B5AD1" w:rsidP="001E6A79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Исчерпывающий перечень оснований для отказа в приеме </w:t>
      </w:r>
      <w:r w:rsidR="001E6A79" w:rsidRPr="000F5B1C">
        <w:rPr>
          <w:szCs w:val="28"/>
        </w:rPr>
        <w:t>запроса</w:t>
      </w:r>
      <w:r w:rsidR="001E6A79"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1E6A79"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1E6A79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1E6A79" w:rsidRPr="000F5B1C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приостановления предоставления государственной услуги отсутствуют</w:t>
      </w:r>
      <w:r w:rsidRPr="000F5B1C">
        <w:rPr>
          <w:szCs w:val="28"/>
        </w:rPr>
        <w:t>.</w:t>
      </w:r>
    </w:p>
    <w:p w:rsidR="001E6A79" w:rsidRPr="001E6A79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отказа в предоставлении государственной услуги отсутствуют</w:t>
      </w:r>
      <w:r w:rsidRPr="000F5B1C">
        <w:rPr>
          <w:szCs w:val="28"/>
        </w:rPr>
        <w:t>.</w:t>
      </w:r>
      <w:r w:rsidR="001B5AD1" w:rsidRPr="001E6A79">
        <w:rPr>
          <w:szCs w:val="28"/>
        </w:rPr>
        <w:t xml:space="preserve"> </w:t>
      </w:r>
    </w:p>
    <w:p w:rsidR="003F5F5D" w:rsidRPr="006C3757" w:rsidRDefault="003F5F5D" w:rsidP="00797A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58E7" w:rsidRPr="006C3757" w:rsidRDefault="001458E7" w:rsidP="00D1156E">
      <w:pPr>
        <w:pStyle w:val="ac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 xml:space="preserve">Состав, последовательность и сроки выполнения </w:t>
      </w:r>
      <w:r w:rsidR="008D100C" w:rsidRPr="006C3757">
        <w:rPr>
          <w:b/>
          <w:szCs w:val="28"/>
        </w:rPr>
        <w:br/>
      </w:r>
      <w:r w:rsidRPr="006C3757">
        <w:rPr>
          <w:b/>
          <w:szCs w:val="28"/>
        </w:rPr>
        <w:t>административных процедур</w:t>
      </w:r>
    </w:p>
    <w:p w:rsidR="001458E7" w:rsidRPr="006C3757" w:rsidRDefault="001458E7" w:rsidP="001458E7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341A5D" w:rsidRPr="005D5F85" w:rsidRDefault="00341A5D" w:rsidP="00341A5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41A5D" w:rsidRPr="0027001B" w:rsidRDefault="00341A5D" w:rsidP="00341A5D">
      <w:pPr>
        <w:pStyle w:val="ac"/>
        <w:widowControl w:val="0"/>
        <w:numPr>
          <w:ilvl w:val="1"/>
          <w:numId w:val="16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341A5D" w:rsidRPr="0027001B" w:rsidRDefault="00341A5D" w:rsidP="00341A5D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</w:rPr>
      </w:pPr>
      <w:r w:rsidRPr="0027001B">
        <w:rPr>
          <w:szCs w:val="28"/>
        </w:rPr>
        <w:t>Процедура профилирования заявителя не осуществляется.</w:t>
      </w:r>
    </w:p>
    <w:p w:rsidR="00341A5D" w:rsidRDefault="00341A5D" w:rsidP="00341A5D">
      <w:pPr>
        <w:pStyle w:val="ac"/>
        <w:widowControl w:val="0"/>
        <w:numPr>
          <w:ilvl w:val="1"/>
          <w:numId w:val="16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27001B">
        <w:rPr>
          <w:szCs w:val="28"/>
        </w:rPr>
        <w:t>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 w:rsidRPr="006C3757">
        <w:rPr>
          <w:rFonts w:ascii="Times New Roman" w:hAnsi="Times New Roman" w:cs="Times New Roman"/>
          <w:sz w:val="28"/>
          <w:szCs w:val="28"/>
        </w:rPr>
        <w:t>.</w:t>
      </w:r>
    </w:p>
    <w:p w:rsidR="001458E7" w:rsidRPr="006C3757" w:rsidRDefault="001458E7" w:rsidP="003A3D4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 w:rsidRPr="006C3757">
        <w:rPr>
          <w:rFonts w:ascii="Times New Roman" w:hAnsi="Times New Roman" w:cs="Times New Roman"/>
          <w:sz w:val="28"/>
          <w:szCs w:val="28"/>
        </w:rPr>
        <w:t>едующие</w:t>
      </w:r>
      <w:r w:rsidRPr="006C3757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6C3757" w:rsidRDefault="001458E7" w:rsidP="003A3D4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Pr="006C3757" w:rsidRDefault="001458E7" w:rsidP="003A3D4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1458E7" w:rsidRPr="006C3757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экспертиза </w:t>
      </w:r>
      <w:r w:rsidR="00CB3A3B" w:rsidRPr="006C3757">
        <w:rPr>
          <w:szCs w:val="28"/>
        </w:rPr>
        <w:t>заявления и документов, необходимых для предоставления государственной услуги</w:t>
      </w:r>
      <w:r w:rsidRPr="006C3757">
        <w:rPr>
          <w:szCs w:val="28"/>
        </w:rPr>
        <w:t>;</w:t>
      </w:r>
    </w:p>
    <w:p w:rsidR="001458E7" w:rsidRPr="006C3757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принятие решения об установлении </w:t>
      </w:r>
      <w:r w:rsidR="0078745A" w:rsidRPr="006C3757">
        <w:rPr>
          <w:szCs w:val="28"/>
        </w:rPr>
        <w:t>платы (ставок платы)</w:t>
      </w:r>
      <w:r w:rsidRPr="006C3757">
        <w:rPr>
          <w:szCs w:val="28"/>
        </w:rPr>
        <w:t>;</w:t>
      </w:r>
    </w:p>
    <w:p w:rsidR="001458E7" w:rsidRPr="006C3757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направление заявителю ре</w:t>
      </w:r>
      <w:r w:rsidR="00341A5D">
        <w:rPr>
          <w:szCs w:val="28"/>
        </w:rPr>
        <w:t>зультата государственной услуги.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D72779" w:rsidRPr="006C3757" w:rsidRDefault="00D72779" w:rsidP="00D7277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Госкомитет лично, по телефону, электронной почте, в письменной форме, посредством системы электронного документооборота и </w:t>
      </w:r>
      <w:r w:rsidRPr="006C3757">
        <w:rPr>
          <w:rFonts w:ascii="Times New Roman" w:hAnsi="Times New Roman" w:cs="Times New Roman"/>
          <w:sz w:val="28"/>
          <w:szCs w:val="28"/>
        </w:rPr>
        <w:lastRenderedPageBreak/>
        <w:t>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D72779" w:rsidRPr="006C3757" w:rsidRDefault="00D72779" w:rsidP="00D72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Специалист</w:t>
      </w:r>
      <w:r w:rsidR="00341A5D">
        <w:rPr>
          <w:rFonts w:ascii="Times New Roman" w:hAnsi="Times New Roman" w:cs="Times New Roman"/>
          <w:sz w:val="28"/>
          <w:szCs w:val="28"/>
        </w:rPr>
        <w:t xml:space="preserve"> </w:t>
      </w:r>
      <w:r w:rsidRPr="006C3757">
        <w:rPr>
          <w:rFonts w:ascii="Times New Roman" w:hAnsi="Times New Roman" w:cs="Times New Roman"/>
          <w:sz w:val="28"/>
          <w:szCs w:val="28"/>
        </w:rPr>
        <w:t>Отдел</w:t>
      </w:r>
      <w:r w:rsidR="00341A5D">
        <w:rPr>
          <w:rFonts w:ascii="Times New Roman" w:hAnsi="Times New Roman" w:cs="Times New Roman"/>
          <w:sz w:val="28"/>
          <w:szCs w:val="28"/>
        </w:rPr>
        <w:t>а</w:t>
      </w:r>
      <w:r w:rsidRPr="006C3757">
        <w:rPr>
          <w:rFonts w:ascii="Times New Roman" w:hAnsi="Times New Roman" w:cs="Times New Roman"/>
          <w:sz w:val="28"/>
          <w:szCs w:val="28"/>
        </w:rPr>
        <w:t xml:space="preserve"> лично, по телефону, электронной почте, в письменной форме, посредством системы электронного документооборота и (или) через Интернет-приемную официального портала Республики Татарстан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D72779" w:rsidRPr="006C3757" w:rsidRDefault="00D72779" w:rsidP="00D72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 случае обращения заявителя лично и по телефону, осуществляются в день обращения заявителя.</w:t>
      </w:r>
    </w:p>
    <w:p w:rsidR="00D72779" w:rsidRPr="006C3757" w:rsidRDefault="00D72779" w:rsidP="00D72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</w:t>
      </w:r>
      <w:r w:rsidR="000F0FD5" w:rsidRPr="006C3757">
        <w:rPr>
          <w:rFonts w:ascii="Times New Roman" w:hAnsi="Times New Roman" w:cs="Times New Roman"/>
          <w:sz w:val="28"/>
          <w:szCs w:val="28"/>
        </w:rPr>
        <w:t>поступления</w:t>
      </w:r>
      <w:r w:rsidRPr="006C3757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D72779" w:rsidRPr="006C3757" w:rsidRDefault="00D72779" w:rsidP="00D72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По обращению, поступившему в письменной форме, посредством системы электронного документооборота и (или) через Интернет-приемную официального портала Республики Татарстан ответ направляется в адрес заявителя в соответствии с выбранным заявителем способом обращения в срок, не превышающий семи рабочих дней со дня регистрации обращения.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1458E7" w:rsidRPr="006C3757" w:rsidRDefault="001458E7" w:rsidP="00D1156E">
      <w:pPr>
        <w:pStyle w:val="ConsPlusNormal"/>
        <w:numPr>
          <w:ilvl w:val="2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Заявитель лично, через доверенное лицо, по почте, </w:t>
      </w:r>
      <w:r w:rsidR="00CB3A3B" w:rsidRPr="006C3757">
        <w:rPr>
          <w:rFonts w:ascii="Times New Roman" w:hAnsi="Times New Roman" w:cs="Times New Roman"/>
          <w:sz w:val="28"/>
          <w:szCs w:val="28"/>
        </w:rPr>
        <w:t xml:space="preserve">в электронной форме через систему электронного документооборота, Портал государственных услуг </w:t>
      </w:r>
      <w:r w:rsidRPr="006C3757">
        <w:rPr>
          <w:rFonts w:ascii="Times New Roman" w:hAnsi="Times New Roman" w:cs="Times New Roman"/>
          <w:sz w:val="28"/>
          <w:szCs w:val="28"/>
        </w:rPr>
        <w:t>подает заявление в Госкомитет и представляет документы и материалы к н</w:t>
      </w:r>
      <w:r w:rsidR="004A784F">
        <w:rPr>
          <w:rFonts w:ascii="Times New Roman" w:hAnsi="Times New Roman" w:cs="Times New Roman"/>
          <w:sz w:val="28"/>
          <w:szCs w:val="28"/>
        </w:rPr>
        <w:t>ему в соответствии с пунктом 2.11</w:t>
      </w:r>
      <w:r w:rsidRPr="006C375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Результат процедуры: поданное </w:t>
      </w:r>
      <w:r w:rsidR="00B803B7" w:rsidRPr="006C3757">
        <w:rPr>
          <w:szCs w:val="28"/>
        </w:rPr>
        <w:t xml:space="preserve">заявителем </w:t>
      </w:r>
      <w:r w:rsidRPr="006C3757">
        <w:rPr>
          <w:szCs w:val="28"/>
        </w:rPr>
        <w:t>заявление.</w:t>
      </w:r>
    </w:p>
    <w:p w:rsidR="001458E7" w:rsidRPr="006C3757" w:rsidRDefault="001458E7" w:rsidP="00D1156E">
      <w:pPr>
        <w:pStyle w:val="ConsPlusNormal"/>
        <w:numPr>
          <w:ilvl w:val="2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6C3757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6C3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Заявитель для подачи заявления в электронной форме через Портал</w:t>
      </w:r>
      <w:r w:rsidR="00EB7775" w:rsidRPr="006C3757">
        <w:rPr>
          <w:szCs w:val="28"/>
        </w:rPr>
        <w:t xml:space="preserve"> государственных услуг</w:t>
      </w:r>
      <w:r w:rsidRPr="006C3757">
        <w:rPr>
          <w:szCs w:val="28"/>
        </w:rPr>
        <w:t xml:space="preserve"> выполняет следующие действия: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выполняет авторизацию на Портале</w:t>
      </w:r>
      <w:r w:rsidR="00EB7775" w:rsidRPr="006C3757">
        <w:rPr>
          <w:szCs w:val="28"/>
        </w:rPr>
        <w:t xml:space="preserve"> государственных услуг</w:t>
      </w:r>
      <w:r w:rsidRPr="006C3757">
        <w:rPr>
          <w:szCs w:val="28"/>
        </w:rPr>
        <w:t>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открывает форму электронного заявления на Портале</w:t>
      </w:r>
      <w:r w:rsidR="00EB7775" w:rsidRPr="006C3757">
        <w:rPr>
          <w:szCs w:val="28"/>
        </w:rPr>
        <w:t xml:space="preserve"> государственных услуг</w:t>
      </w:r>
      <w:r w:rsidRPr="006C3757">
        <w:rPr>
          <w:szCs w:val="28"/>
        </w:rPr>
        <w:t>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подтверждает достоверность сообщенных сведений;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6C3757">
        <w:rPr>
          <w:szCs w:val="28"/>
        </w:rPr>
        <w:t xml:space="preserve">получает уведомление об отправке электронного заявления. 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Результат процедуры: поданное </w:t>
      </w:r>
      <w:r w:rsidR="00B803B7" w:rsidRPr="006C3757">
        <w:rPr>
          <w:szCs w:val="28"/>
        </w:rPr>
        <w:t xml:space="preserve">заявителем </w:t>
      </w:r>
      <w:r w:rsidRPr="006C3757">
        <w:rPr>
          <w:szCs w:val="28"/>
        </w:rPr>
        <w:t>заявление через Портал</w:t>
      </w:r>
      <w:r w:rsidR="00EB7775" w:rsidRPr="006C3757">
        <w:rPr>
          <w:szCs w:val="28"/>
        </w:rPr>
        <w:t xml:space="preserve"> </w:t>
      </w:r>
      <w:r w:rsidR="00EB7775" w:rsidRPr="006C3757">
        <w:rPr>
          <w:szCs w:val="28"/>
        </w:rPr>
        <w:lastRenderedPageBreak/>
        <w:t>государственных услуг</w:t>
      </w:r>
      <w:r w:rsidRPr="006C3757">
        <w:rPr>
          <w:szCs w:val="28"/>
        </w:rPr>
        <w:t>.</w:t>
      </w:r>
    </w:p>
    <w:p w:rsidR="001458E7" w:rsidRPr="006C3757" w:rsidRDefault="001458E7" w:rsidP="00D1156E">
      <w:pPr>
        <w:pStyle w:val="ConsPlusNormal"/>
        <w:numPr>
          <w:ilvl w:val="2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Прием документов для предоставления государственной услуги, поступивших в Госкомитет в </w:t>
      </w:r>
      <w:r w:rsidR="00CB3A3B" w:rsidRPr="006C3757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6C3757">
        <w:rPr>
          <w:rFonts w:ascii="Times New Roman" w:hAnsi="Times New Roman" w:cs="Times New Roman"/>
          <w:sz w:val="28"/>
          <w:szCs w:val="28"/>
        </w:rPr>
        <w:t>форме.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Заявитель для подачи заявления в </w:t>
      </w:r>
      <w:r w:rsidR="00CB3A3B" w:rsidRPr="006C3757">
        <w:rPr>
          <w:szCs w:val="28"/>
        </w:rPr>
        <w:t xml:space="preserve">письменной </w:t>
      </w:r>
      <w:r w:rsidRPr="006C3757">
        <w:rPr>
          <w:szCs w:val="28"/>
        </w:rPr>
        <w:t>форме формирует комплект документов в соответствии с пунктом 2.</w:t>
      </w:r>
      <w:r w:rsidR="004A784F">
        <w:rPr>
          <w:szCs w:val="28"/>
        </w:rPr>
        <w:t>11</w:t>
      </w:r>
      <w:r w:rsidRPr="006C3757">
        <w:rPr>
          <w:szCs w:val="28"/>
        </w:rPr>
        <w:t xml:space="preserve"> настоящего Административного регламента и предоставляет лично в отдел общего обеспечения и делопроизводства либо направляет почтовым отправлением.</w:t>
      </w:r>
    </w:p>
    <w:p w:rsidR="001458E7" w:rsidRPr="006C3757" w:rsidRDefault="001458E7" w:rsidP="00D1156E">
      <w:pPr>
        <w:pStyle w:val="ConsPlusNormal"/>
        <w:numPr>
          <w:ilvl w:val="2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6C3757" w:rsidRDefault="001458E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Специалист отдела общего обеспечения и делопроизводства осуществляет: 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прием заявления;</w:t>
      </w:r>
    </w:p>
    <w:p w:rsidR="00CB3A3B" w:rsidRPr="006C3757" w:rsidRDefault="00CB3A3B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проверку отсутствия в заявлении подчисток, приписок, зачеркнутых слов и исправлений, не заверенных в установленном порядке;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первичную обработку и регистрацию заявления </w:t>
      </w:r>
      <w:r w:rsidR="00F344E5" w:rsidRPr="006C3757">
        <w:rPr>
          <w:szCs w:val="28"/>
        </w:rPr>
        <w:t>в случае отсутствия оснований для отказа в приеме заявления и документов, необходимых для предоставления государственной услуги, предусмотренных пунктом 2.</w:t>
      </w:r>
      <w:r w:rsidR="004A784F">
        <w:rPr>
          <w:szCs w:val="28"/>
        </w:rPr>
        <w:t>12</w:t>
      </w:r>
      <w:r w:rsidR="00F344E5" w:rsidRPr="006C3757">
        <w:rPr>
          <w:szCs w:val="28"/>
        </w:rPr>
        <w:t xml:space="preserve"> настоящего Административного регламента, </w:t>
      </w:r>
      <w:r w:rsidRPr="006C3757">
        <w:rPr>
          <w:szCs w:val="28"/>
        </w:rPr>
        <w:t>с присвоением регистрационного номера и указанием даты приема в системе электронного документооборота;</w:t>
      </w:r>
    </w:p>
    <w:p w:rsidR="00333764" w:rsidRPr="006C3757" w:rsidRDefault="00333764" w:rsidP="0033376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вручение заявителю копии заявления с отметкой о дате приема документов, присвоенном входящем номере в случае представления заявления лично.</w:t>
      </w:r>
    </w:p>
    <w:p w:rsidR="00333764" w:rsidRPr="006C3757" w:rsidRDefault="00333764" w:rsidP="0033376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Присвоенный заявлению входящий номер в случае подачи заявления через Портал государственных услуг направляется в личный кабинет заявителя Портала государственных услуг.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Результат процедуры: зарегистрированное заявление.</w:t>
      </w:r>
    </w:p>
    <w:p w:rsidR="00FC1C01" w:rsidRPr="006C3757" w:rsidRDefault="00B803B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В случае наличия оснований для отказа в приеме заявления и документов, необходимых для предоставления государственной услуги, предусмотренных пунктом 2.</w:t>
      </w:r>
      <w:r w:rsidR="004A784F">
        <w:rPr>
          <w:szCs w:val="28"/>
        </w:rPr>
        <w:t>12</w:t>
      </w:r>
      <w:r w:rsidRPr="006C3757">
        <w:rPr>
          <w:szCs w:val="28"/>
        </w:rPr>
        <w:t xml:space="preserve"> настоящего Административного регламента, представленные заявителем заявление и документы возвращаются без регистрации</w:t>
      </w:r>
      <w:r w:rsidR="00FC1C01" w:rsidRPr="006C3757">
        <w:rPr>
          <w:szCs w:val="28"/>
        </w:rPr>
        <w:t xml:space="preserve"> в соответствии с выбранным им способом обращения в Госкомитет за предоставлением государственной услуги.</w:t>
      </w:r>
    </w:p>
    <w:p w:rsidR="00FC1C01" w:rsidRPr="006C3757" w:rsidRDefault="00FC1C01" w:rsidP="00FC1C0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B803B7" w:rsidRPr="006C3757" w:rsidRDefault="00FC1C01" w:rsidP="00FC1C01">
      <w:pPr>
        <w:widowControl w:val="0"/>
        <w:autoSpaceDE w:val="0"/>
        <w:autoSpaceDN w:val="0"/>
        <w:ind w:left="709"/>
        <w:contextualSpacing/>
        <w:jc w:val="both"/>
        <w:rPr>
          <w:szCs w:val="28"/>
        </w:rPr>
      </w:pPr>
      <w:r w:rsidRPr="006C3757">
        <w:rPr>
          <w:szCs w:val="28"/>
        </w:rPr>
        <w:t>Результат процедуры: возвращенные заявителю заявление и документы.</w:t>
      </w:r>
    </w:p>
    <w:p w:rsidR="001458E7" w:rsidRPr="006C3757" w:rsidRDefault="001458E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Специалист отдела организации, контроля и сопровождения принятия тарифных решений осущ</w:t>
      </w:r>
      <w:r w:rsidR="00341A5D">
        <w:rPr>
          <w:szCs w:val="28"/>
        </w:rPr>
        <w:t>ествляет направление заявления П</w:t>
      </w:r>
      <w:r w:rsidRPr="006C3757">
        <w:rPr>
          <w:szCs w:val="28"/>
        </w:rPr>
        <w:t>редседателю</w:t>
      </w:r>
      <w:r w:rsidR="00440F3C" w:rsidRPr="006C3757">
        <w:rPr>
          <w:szCs w:val="28"/>
        </w:rPr>
        <w:t xml:space="preserve"> </w:t>
      </w:r>
      <w:r w:rsidRPr="006C3757">
        <w:rPr>
          <w:szCs w:val="28"/>
        </w:rPr>
        <w:t>(лицу, исполняющему его обязанности) в электронной форме через систему электронного документооборота.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</w:t>
      </w:r>
      <w:r w:rsidR="00341A5D">
        <w:rPr>
          <w:szCs w:val="28"/>
        </w:rPr>
        <w:t>ультат процедуры: направленное П</w:t>
      </w:r>
      <w:r w:rsidRPr="006C3757">
        <w:rPr>
          <w:szCs w:val="28"/>
        </w:rPr>
        <w:t>редседателю (лицу, исполняющему его обязанности) заявление.</w:t>
      </w:r>
    </w:p>
    <w:p w:rsidR="001458E7" w:rsidRPr="006C3757" w:rsidRDefault="001458E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Председатель (лицо, исполняющее его обязанности) рассма</w:t>
      </w:r>
      <w:r w:rsidR="00341A5D">
        <w:rPr>
          <w:szCs w:val="28"/>
        </w:rPr>
        <w:t xml:space="preserve">тривает заявление и направляет Заместителю председателя </w:t>
      </w:r>
      <w:r w:rsidRPr="006C3757">
        <w:rPr>
          <w:szCs w:val="28"/>
        </w:rPr>
        <w:t>для рассмотрения.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lastRenderedPageBreak/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6C3757" w:rsidRDefault="001458E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6C3757" w:rsidRDefault="001458E7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Начальник Отдела рас</w:t>
      </w:r>
      <w:r w:rsidR="00AF7DF6" w:rsidRPr="006C3757">
        <w:rPr>
          <w:szCs w:val="28"/>
        </w:rPr>
        <w:t>сматривает заявление</w:t>
      </w:r>
      <w:r w:rsidRPr="006C3757">
        <w:rPr>
          <w:szCs w:val="28"/>
        </w:rPr>
        <w:t xml:space="preserve">, назначает </w:t>
      </w:r>
      <w:r w:rsidR="00AF7DF6" w:rsidRPr="006C3757">
        <w:rPr>
          <w:szCs w:val="28"/>
        </w:rPr>
        <w:t>ответственного исполнителя</w:t>
      </w:r>
      <w:r w:rsidRPr="006C3757">
        <w:rPr>
          <w:szCs w:val="28"/>
        </w:rPr>
        <w:t xml:space="preserve"> и направляет ему для рассмотрения.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Результат процедуры: заявление</w:t>
      </w:r>
      <w:r w:rsidR="00EC1CC1" w:rsidRPr="006C3757">
        <w:rPr>
          <w:szCs w:val="28"/>
        </w:rPr>
        <w:t>, направленно</w:t>
      </w:r>
      <w:r w:rsidRPr="006C3757">
        <w:rPr>
          <w:szCs w:val="28"/>
        </w:rPr>
        <w:t xml:space="preserve">е </w:t>
      </w:r>
      <w:r w:rsidR="00AF7DF6" w:rsidRPr="006C3757">
        <w:rPr>
          <w:szCs w:val="28"/>
        </w:rPr>
        <w:t>ответственному исполнителю</w:t>
      </w:r>
      <w:r w:rsidRPr="006C3757">
        <w:rPr>
          <w:szCs w:val="28"/>
        </w:rPr>
        <w:t>.</w:t>
      </w:r>
    </w:p>
    <w:p w:rsidR="001458E7" w:rsidRPr="006C3757" w:rsidRDefault="00AF7DF6" w:rsidP="00D1156E">
      <w:pPr>
        <w:pStyle w:val="ac"/>
        <w:widowControl w:val="0"/>
        <w:numPr>
          <w:ilvl w:val="3"/>
          <w:numId w:val="16"/>
        </w:numPr>
        <w:autoSpaceDE w:val="0"/>
        <w:autoSpaceDN w:val="0"/>
        <w:ind w:left="0" w:firstLine="709"/>
        <w:jc w:val="both"/>
        <w:rPr>
          <w:szCs w:val="28"/>
        </w:rPr>
      </w:pPr>
      <w:r w:rsidRPr="006C3757">
        <w:rPr>
          <w:szCs w:val="28"/>
        </w:rPr>
        <w:t>Ответственный исполнитель</w:t>
      </w:r>
      <w:r w:rsidR="001B52D6" w:rsidRPr="006C3757">
        <w:rPr>
          <w:szCs w:val="28"/>
        </w:rPr>
        <w:t xml:space="preserve"> Отдела</w:t>
      </w:r>
      <w:r w:rsidR="001458E7" w:rsidRPr="006C3757">
        <w:rPr>
          <w:szCs w:val="28"/>
        </w:rPr>
        <w:t xml:space="preserve"> осуществляет проверку наличия документов на соответствие перечню, указанному в пункте 2.</w:t>
      </w:r>
      <w:r w:rsidR="004A784F">
        <w:rPr>
          <w:szCs w:val="28"/>
        </w:rPr>
        <w:t>11</w:t>
      </w:r>
      <w:r w:rsidR="001458E7" w:rsidRPr="006C3757">
        <w:rPr>
          <w:szCs w:val="28"/>
        </w:rPr>
        <w:t xml:space="preserve"> настоящего Администрати</w:t>
      </w:r>
      <w:r w:rsidRPr="006C3757">
        <w:rPr>
          <w:szCs w:val="28"/>
        </w:rPr>
        <w:t>вного регламента, и правильности</w:t>
      </w:r>
      <w:r w:rsidR="001458E7" w:rsidRPr="006C3757">
        <w:rPr>
          <w:szCs w:val="28"/>
        </w:rPr>
        <w:t xml:space="preserve"> оформления документов: комплектност</w:t>
      </w:r>
      <w:r w:rsidRPr="006C3757">
        <w:rPr>
          <w:szCs w:val="28"/>
        </w:rPr>
        <w:t xml:space="preserve">ь, </w:t>
      </w:r>
      <w:r w:rsidR="001458E7" w:rsidRPr="006C3757">
        <w:rPr>
          <w:szCs w:val="28"/>
        </w:rPr>
        <w:t>наличие удостоверяющих реквизитов (подписи, штампа, регистрационного номера), корректность заполнения заявления.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458E7" w:rsidRPr="006C3757" w:rsidRDefault="001458E7" w:rsidP="003A3D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3757">
        <w:rPr>
          <w:szCs w:val="28"/>
        </w:rPr>
        <w:t>Результат процедуры: проверенные документы</w:t>
      </w:r>
      <w:r w:rsidR="001A4C82" w:rsidRPr="006C3757">
        <w:rPr>
          <w:szCs w:val="28"/>
        </w:rPr>
        <w:t>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333764" w:rsidRPr="006C3757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 услуги</w:t>
      </w:r>
      <w:r w:rsidRPr="006C3757">
        <w:rPr>
          <w:rFonts w:ascii="Times New Roman" w:hAnsi="Times New Roman" w:cs="Times New Roman"/>
          <w:sz w:val="28"/>
          <w:szCs w:val="28"/>
        </w:rPr>
        <w:t>.</w:t>
      </w:r>
    </w:p>
    <w:p w:rsidR="001458E7" w:rsidRPr="006C3757" w:rsidRDefault="0078745A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 xml:space="preserve">Ответственный исполнитель Отдела </w:t>
      </w:r>
      <w:r w:rsidR="001458E7" w:rsidRPr="006C3757">
        <w:rPr>
          <w:rFonts w:ascii="Times New Roman CYR" w:hAnsi="Times New Roman CYR" w:cs="Times New Roman CYR"/>
          <w:szCs w:val="28"/>
        </w:rPr>
        <w:t xml:space="preserve">проводит экспертизу </w:t>
      </w:r>
      <w:r w:rsidR="00333764" w:rsidRPr="006C3757">
        <w:rPr>
          <w:szCs w:val="28"/>
        </w:rPr>
        <w:t>заявления и документов, необходимых для предоставления государственной услуги,</w:t>
      </w:r>
      <w:r w:rsidR="00333764" w:rsidRPr="006C3757">
        <w:rPr>
          <w:rFonts w:ascii="Times New Roman CYR" w:hAnsi="Times New Roman CYR" w:cs="Times New Roman CYR"/>
          <w:szCs w:val="28"/>
        </w:rPr>
        <w:t xml:space="preserve"> </w:t>
      </w:r>
      <w:r w:rsidR="001458E7" w:rsidRPr="006C3757">
        <w:rPr>
          <w:rFonts w:ascii="Times New Roman CYR" w:hAnsi="Times New Roman CYR" w:cs="Times New Roman CYR"/>
          <w:szCs w:val="28"/>
        </w:rPr>
        <w:t xml:space="preserve">в части обоснованности расходов, учтенных при расчете </w:t>
      </w:r>
      <w:r w:rsidRPr="006C3757">
        <w:rPr>
          <w:szCs w:val="28"/>
        </w:rPr>
        <w:t>платы (ставок платы)</w:t>
      </w:r>
      <w:r w:rsidR="001458E7" w:rsidRPr="006C3757">
        <w:rPr>
          <w:rFonts w:ascii="Times New Roman CYR" w:hAnsi="Times New Roman CYR" w:cs="Times New Roman CYR"/>
          <w:szCs w:val="28"/>
        </w:rPr>
        <w:t xml:space="preserve">, корректности определения параметров расчета </w:t>
      </w:r>
      <w:r w:rsidRPr="006C3757">
        <w:rPr>
          <w:szCs w:val="28"/>
        </w:rPr>
        <w:t>платы (ставок платы)</w:t>
      </w:r>
      <w:r w:rsidR="001458E7" w:rsidRPr="006C3757">
        <w:rPr>
          <w:rFonts w:ascii="Times New Roman CYR" w:hAnsi="Times New Roman CYR" w:cs="Times New Roman CYR"/>
          <w:szCs w:val="28"/>
        </w:rPr>
        <w:t xml:space="preserve">, отражает ее результаты в экспертном заключении, которое приобщается к делу об установлении </w:t>
      </w:r>
      <w:r w:rsidRPr="006C3757">
        <w:rPr>
          <w:szCs w:val="28"/>
        </w:rPr>
        <w:t>платы (ставок платы)</w:t>
      </w:r>
      <w:r w:rsidR="001458E7" w:rsidRPr="006C3757">
        <w:rPr>
          <w:rFonts w:ascii="Times New Roman CYR" w:hAnsi="Times New Roman CYR" w:cs="Times New Roman CYR"/>
          <w:szCs w:val="28"/>
        </w:rPr>
        <w:t>.</w:t>
      </w:r>
    </w:p>
    <w:p w:rsidR="001458E7" w:rsidRPr="006C3757" w:rsidRDefault="001458E7" w:rsidP="003A3D4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>Экспертное заключение представляется на согласование начальнику Отдела и заместителю председателя. По итогам согласования</w:t>
      </w:r>
      <w:r w:rsidR="004621D7" w:rsidRPr="006C3757">
        <w:rPr>
          <w:rFonts w:ascii="Times New Roman CYR" w:hAnsi="Times New Roman CYR" w:cs="Times New Roman CYR"/>
          <w:szCs w:val="28"/>
        </w:rPr>
        <w:t xml:space="preserve"> экспертного</w:t>
      </w:r>
      <w:r w:rsidRPr="006C3757">
        <w:rPr>
          <w:rFonts w:ascii="Times New Roman CYR" w:hAnsi="Times New Roman CYR" w:cs="Times New Roman CYR"/>
          <w:szCs w:val="28"/>
        </w:rPr>
        <w:t xml:space="preserve"> заключения начальником Отдела и заместителем председателя </w:t>
      </w:r>
      <w:r w:rsidR="00D93890" w:rsidRPr="006C3757">
        <w:rPr>
          <w:rFonts w:ascii="Times New Roman CYR" w:hAnsi="Times New Roman CYR" w:cs="Times New Roman CYR"/>
          <w:szCs w:val="28"/>
        </w:rPr>
        <w:t>ответственный исполнитель Отдела</w:t>
      </w:r>
      <w:r w:rsidRPr="006C3757">
        <w:rPr>
          <w:rFonts w:ascii="Times New Roman CYR" w:hAnsi="Times New Roman CYR" w:cs="Times New Roman CYR"/>
          <w:szCs w:val="28"/>
        </w:rPr>
        <w:t xml:space="preserve"> формирует лист согласования </w:t>
      </w:r>
      <w:r w:rsidR="00152C11" w:rsidRPr="006C3757">
        <w:rPr>
          <w:szCs w:val="28"/>
        </w:rPr>
        <w:t>стандартизированных тарифных ставок для расчета платы за технологическое присоединение к электрическим сетям</w:t>
      </w:r>
      <w:r w:rsidR="00D93890" w:rsidRPr="006C3757">
        <w:rPr>
          <w:szCs w:val="28"/>
        </w:rPr>
        <w:t xml:space="preserve"> </w:t>
      </w:r>
      <w:r w:rsidRPr="006C3757">
        <w:rPr>
          <w:rFonts w:ascii="Times New Roman CYR" w:hAnsi="Times New Roman CYR" w:cs="Times New Roman CYR"/>
          <w:szCs w:val="28"/>
        </w:rPr>
        <w:t xml:space="preserve">(приложение </w:t>
      </w:r>
      <w:r w:rsidR="004A784F">
        <w:rPr>
          <w:rFonts w:ascii="Times New Roman CYR" w:hAnsi="Times New Roman CYR" w:cs="Times New Roman CYR"/>
          <w:szCs w:val="28"/>
        </w:rPr>
        <w:t>12</w:t>
      </w:r>
      <w:r w:rsidRPr="006C3757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регламенту), который направляется по электронной почте на согласование заявителю с приложением экспертного заключения (по запросу заявителя).</w:t>
      </w:r>
    </w:p>
    <w:p w:rsidR="00A62C0E" w:rsidRPr="006C3757" w:rsidRDefault="00A62C0E" w:rsidP="003A3D4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6C3757">
        <w:rPr>
          <w:szCs w:val="28"/>
        </w:rPr>
        <w:t xml:space="preserve">в срок не позднее 1 </w:t>
      </w:r>
      <w:r w:rsidR="0046128A" w:rsidRPr="006C3757">
        <w:rPr>
          <w:szCs w:val="28"/>
        </w:rPr>
        <w:t>октября</w:t>
      </w:r>
      <w:r w:rsidRPr="006C3757">
        <w:rPr>
          <w:szCs w:val="28"/>
        </w:rPr>
        <w:t xml:space="preserve"> года, предшествующего началу периода регули</w:t>
      </w:r>
      <w:r w:rsidR="00D93890" w:rsidRPr="006C3757">
        <w:rPr>
          <w:szCs w:val="28"/>
        </w:rPr>
        <w:t>рования, на который устанавливае</w:t>
      </w:r>
      <w:r w:rsidRPr="006C3757">
        <w:rPr>
          <w:szCs w:val="28"/>
        </w:rPr>
        <w:t xml:space="preserve">тся </w:t>
      </w:r>
      <w:r w:rsidR="00D93890" w:rsidRPr="006C3757">
        <w:rPr>
          <w:szCs w:val="28"/>
        </w:rPr>
        <w:t>плата (ставки платы)</w:t>
      </w:r>
      <w:r w:rsidRPr="006C3757">
        <w:rPr>
          <w:szCs w:val="28"/>
        </w:rPr>
        <w:t xml:space="preserve">. </w:t>
      </w:r>
    </w:p>
    <w:p w:rsidR="001458E7" w:rsidRPr="006C3757" w:rsidRDefault="001458E7" w:rsidP="003A3D4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Результат процедуры: </w:t>
      </w:r>
      <w:r w:rsidR="00304911" w:rsidRPr="006C3757">
        <w:rPr>
          <w:szCs w:val="28"/>
        </w:rPr>
        <w:t xml:space="preserve">экспертное </w:t>
      </w:r>
      <w:r w:rsidRPr="006C3757">
        <w:rPr>
          <w:szCs w:val="28"/>
        </w:rPr>
        <w:t xml:space="preserve">заключение, лист </w:t>
      </w:r>
      <w:r w:rsidRPr="006C3757">
        <w:rPr>
          <w:rFonts w:ascii="Times New Roman CYR" w:hAnsi="Times New Roman CYR" w:cs="Times New Roman CYR"/>
          <w:szCs w:val="28"/>
        </w:rPr>
        <w:t>согласования</w:t>
      </w:r>
      <w:r w:rsidRPr="006C3757">
        <w:rPr>
          <w:szCs w:val="28"/>
        </w:rPr>
        <w:t>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Принятие решения об установлении </w:t>
      </w:r>
      <w:r w:rsidR="00D93890" w:rsidRPr="006C3757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="00304911" w:rsidRPr="006C3757">
        <w:rPr>
          <w:rFonts w:ascii="Times New Roman" w:hAnsi="Times New Roman" w:cs="Times New Roman"/>
          <w:sz w:val="28"/>
          <w:szCs w:val="28"/>
        </w:rPr>
        <w:t>.</w:t>
      </w:r>
      <w:r w:rsidRPr="006C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6C3757" w:rsidRDefault="001458E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По итогам экспертизы </w:t>
      </w:r>
      <w:r w:rsidR="00333764" w:rsidRPr="006C3757">
        <w:rPr>
          <w:szCs w:val="28"/>
        </w:rPr>
        <w:t>заявления и документов, необходимых для предоставления государственной услуги,</w:t>
      </w:r>
      <w:r w:rsidR="00D93890" w:rsidRPr="006C3757">
        <w:rPr>
          <w:rFonts w:ascii="Times New Roman CYR" w:hAnsi="Times New Roman CYR" w:cs="Times New Roman CYR"/>
          <w:szCs w:val="28"/>
        </w:rPr>
        <w:t xml:space="preserve"> </w:t>
      </w:r>
      <w:r w:rsidRPr="006C3757">
        <w:rPr>
          <w:szCs w:val="28"/>
        </w:rPr>
        <w:t xml:space="preserve">ответственный </w:t>
      </w:r>
      <w:r w:rsidR="00D93890" w:rsidRPr="006C3757">
        <w:rPr>
          <w:rFonts w:ascii="Times New Roman CYR" w:hAnsi="Times New Roman CYR" w:cs="Times New Roman CYR"/>
          <w:szCs w:val="28"/>
        </w:rPr>
        <w:t xml:space="preserve">исполнитель </w:t>
      </w:r>
      <w:r w:rsidRPr="006C3757">
        <w:rPr>
          <w:szCs w:val="28"/>
        </w:rPr>
        <w:t xml:space="preserve">Отдела </w:t>
      </w:r>
      <w:r w:rsidRPr="006C3757">
        <w:rPr>
          <w:szCs w:val="28"/>
        </w:rPr>
        <w:lastRenderedPageBreak/>
        <w:t xml:space="preserve">осуществляет подготовку проекта решения об установлении </w:t>
      </w:r>
      <w:r w:rsidR="00D93890" w:rsidRPr="006C3757">
        <w:rPr>
          <w:rFonts w:ascii="Times New Roman CYR" w:hAnsi="Times New Roman CYR" w:cs="Times New Roman CYR"/>
          <w:szCs w:val="28"/>
        </w:rPr>
        <w:t>платы (ставок платы)</w:t>
      </w:r>
      <w:r w:rsidRPr="006C3757">
        <w:rPr>
          <w:szCs w:val="28"/>
        </w:rPr>
        <w:t>, пояснительной записки</w:t>
      </w:r>
      <w:r w:rsidR="00D93890" w:rsidRPr="006C3757">
        <w:rPr>
          <w:szCs w:val="28"/>
        </w:rPr>
        <w:t xml:space="preserve"> </w:t>
      </w:r>
      <w:r w:rsidRPr="006C3757">
        <w:rPr>
          <w:szCs w:val="28"/>
        </w:rPr>
        <w:t>и согласовывает его с начальником Отдела, начальником юридического о</w:t>
      </w:r>
      <w:r w:rsidR="00341A5D">
        <w:rPr>
          <w:szCs w:val="28"/>
        </w:rPr>
        <w:t>тдела, З</w:t>
      </w:r>
      <w:r w:rsidRPr="006C3757">
        <w:rPr>
          <w:szCs w:val="28"/>
        </w:rPr>
        <w:t>аместителем председателя для последующего рассмотрения на заседании Рабочей тарифной комиссии</w:t>
      </w:r>
      <w:r w:rsidR="00304911" w:rsidRPr="006C3757">
        <w:rPr>
          <w:szCs w:val="28"/>
        </w:rPr>
        <w:t xml:space="preserve"> Госкомитета</w:t>
      </w:r>
      <w:r w:rsidRPr="006C3757">
        <w:rPr>
          <w:szCs w:val="28"/>
        </w:rPr>
        <w:t>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9F3EE3" w:rsidRPr="006C3757" w:rsidRDefault="001458E7" w:rsidP="003A3D4B">
      <w:pPr>
        <w:widowControl w:val="0"/>
        <w:autoSpaceDE w:val="0"/>
        <w:autoSpaceDN w:val="0"/>
        <w:adjustRightInd w:val="0"/>
        <w:ind w:firstLine="709"/>
        <w:jc w:val="both"/>
      </w:pPr>
      <w:r w:rsidRPr="006C3757">
        <w:rPr>
          <w:szCs w:val="28"/>
        </w:rPr>
        <w:t xml:space="preserve">Результат процедуры: </w:t>
      </w:r>
      <w:r w:rsidR="009F3EE3" w:rsidRPr="006C3757">
        <w:rPr>
          <w:szCs w:val="28"/>
        </w:rPr>
        <w:t xml:space="preserve">подготовленный проект решения об установлении </w:t>
      </w:r>
      <w:r w:rsidR="00D93890" w:rsidRPr="006C3757">
        <w:rPr>
          <w:szCs w:val="28"/>
        </w:rPr>
        <w:t>платы (ставок платы)</w:t>
      </w:r>
      <w:r w:rsidR="009F3EE3" w:rsidRPr="006C3757">
        <w:rPr>
          <w:szCs w:val="28"/>
        </w:rPr>
        <w:t>, пояснительная записка.</w:t>
      </w:r>
    </w:p>
    <w:p w:rsidR="001458E7" w:rsidRPr="006C3757" w:rsidRDefault="001458E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Проект решения об установлении </w:t>
      </w:r>
      <w:r w:rsidR="00D93890" w:rsidRPr="006C3757">
        <w:rPr>
          <w:szCs w:val="28"/>
        </w:rPr>
        <w:t xml:space="preserve">платы (ставок платы) </w:t>
      </w:r>
      <w:r w:rsidRPr="006C3757">
        <w:rPr>
          <w:szCs w:val="28"/>
        </w:rPr>
        <w:t>рассматривается на заседании Рабочей тарифной комиссии Госкомитета в порядке и сроки, предусмотренные Регламент</w:t>
      </w:r>
      <w:r w:rsidR="00964C11">
        <w:rPr>
          <w:szCs w:val="28"/>
        </w:rPr>
        <w:t>ом принятия решений</w:t>
      </w:r>
      <w:r w:rsidRPr="006C3757">
        <w:rPr>
          <w:szCs w:val="28"/>
        </w:rPr>
        <w:t>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При отсутствии разногласий по проекту решения между Госкомитетом и </w:t>
      </w:r>
      <w:r w:rsidR="00D93890" w:rsidRPr="006C3757">
        <w:rPr>
          <w:rFonts w:ascii="Times New Roman" w:hAnsi="Times New Roman" w:cs="Times New Roman"/>
          <w:sz w:val="28"/>
          <w:szCs w:val="28"/>
        </w:rPr>
        <w:t>заявителем</w:t>
      </w:r>
      <w:r w:rsidRPr="006C3757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подписывается лист согласования, и проект решения выносится на заседание Правления Госкомитета.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Результат процедуры: протокол Рабочей тарифной комиссии</w:t>
      </w:r>
      <w:r w:rsidR="003F28B2" w:rsidRPr="006C3757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6C3757">
        <w:rPr>
          <w:rFonts w:ascii="Times New Roman" w:hAnsi="Times New Roman" w:cs="Times New Roman"/>
          <w:sz w:val="28"/>
          <w:szCs w:val="28"/>
        </w:rPr>
        <w:t xml:space="preserve">, подписанный лист согласования и проект решения об установлении </w:t>
      </w:r>
      <w:r w:rsidR="00D93890" w:rsidRPr="006C3757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6C3757">
        <w:rPr>
          <w:rFonts w:ascii="Times New Roman" w:hAnsi="Times New Roman" w:cs="Times New Roman"/>
          <w:sz w:val="28"/>
          <w:szCs w:val="28"/>
        </w:rPr>
        <w:t>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решения </w:t>
      </w:r>
      <w:r w:rsidR="00D93890" w:rsidRPr="006C3757">
        <w:rPr>
          <w:rFonts w:ascii="Times New Roman" w:hAnsi="Times New Roman" w:cs="Times New Roman"/>
          <w:sz w:val="28"/>
          <w:szCs w:val="28"/>
        </w:rPr>
        <w:t>заявитель</w:t>
      </w:r>
      <w:r w:rsidRPr="006C3757">
        <w:rPr>
          <w:rFonts w:ascii="Times New Roman" w:hAnsi="Times New Roman" w:cs="Times New Roman"/>
          <w:sz w:val="28"/>
          <w:szCs w:val="28"/>
        </w:rPr>
        <w:t>, заинтересованный республиканский орган исполнительной власти, орган местного самоу</w:t>
      </w:r>
      <w:r w:rsidR="003F28B2" w:rsidRPr="006C3757">
        <w:rPr>
          <w:rFonts w:ascii="Times New Roman" w:hAnsi="Times New Roman" w:cs="Times New Roman"/>
          <w:sz w:val="28"/>
          <w:szCs w:val="28"/>
        </w:rPr>
        <w:t>правления официально представляю</w:t>
      </w:r>
      <w:r w:rsidRPr="006C3757">
        <w:rPr>
          <w:rFonts w:ascii="Times New Roman" w:hAnsi="Times New Roman" w:cs="Times New Roman"/>
          <w:sz w:val="28"/>
          <w:szCs w:val="28"/>
        </w:rPr>
        <w:t xml:space="preserve">т в Госкомитет </w:t>
      </w:r>
      <w:r w:rsidR="00964C11">
        <w:rPr>
          <w:rFonts w:ascii="Times New Roman" w:hAnsi="Times New Roman" w:cs="Times New Roman"/>
          <w:sz w:val="28"/>
          <w:szCs w:val="28"/>
        </w:rPr>
        <w:t>Р</w:t>
      </w:r>
      <w:r w:rsidRPr="006C3757">
        <w:rPr>
          <w:rFonts w:ascii="Times New Roman" w:hAnsi="Times New Roman" w:cs="Times New Roman"/>
          <w:sz w:val="28"/>
          <w:szCs w:val="28"/>
        </w:rPr>
        <w:t>азногласия по форме, утвержденной Регламентом принятия решений, для последующего рассмотрения на заседании Комиссии по рассмотрению разногласий.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1458E7" w:rsidRPr="006C3757" w:rsidRDefault="001458E7" w:rsidP="003A3D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Результат процедуры: решение, вынесенное на заседание Правления</w:t>
      </w:r>
      <w:r w:rsidR="003F28B2" w:rsidRPr="006C3757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6C3757">
        <w:rPr>
          <w:rFonts w:ascii="Times New Roman" w:hAnsi="Times New Roman" w:cs="Times New Roman"/>
          <w:sz w:val="28"/>
          <w:szCs w:val="28"/>
        </w:rPr>
        <w:t>.</w:t>
      </w:r>
    </w:p>
    <w:p w:rsidR="001458E7" w:rsidRPr="006C3757" w:rsidRDefault="001458E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Решение об установлении </w:t>
      </w:r>
      <w:r w:rsidR="00D93890" w:rsidRPr="006C3757">
        <w:rPr>
          <w:szCs w:val="28"/>
        </w:rPr>
        <w:t>платы (ставок платы)</w:t>
      </w:r>
      <w:r w:rsidR="00500825" w:rsidRPr="006C3757">
        <w:rPr>
          <w:szCs w:val="28"/>
        </w:rPr>
        <w:t xml:space="preserve"> </w:t>
      </w:r>
      <w:r w:rsidRPr="006C3757">
        <w:rPr>
          <w:szCs w:val="28"/>
        </w:rPr>
        <w:t>принимается на заседании Правления Госкомитета в порядке, предусмотренном приказом Госкомитета от 26.08.2010 № 231 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1458E7" w:rsidRPr="006C3757" w:rsidRDefault="001458E7" w:rsidP="003A3D4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6C3757">
        <w:rPr>
          <w:szCs w:val="28"/>
        </w:rPr>
        <w:t xml:space="preserve">в срок не позднее </w:t>
      </w:r>
      <w:r w:rsidR="00D93890" w:rsidRPr="006C3757">
        <w:rPr>
          <w:szCs w:val="28"/>
        </w:rPr>
        <w:t>1</w:t>
      </w:r>
      <w:r w:rsidRPr="006C3757">
        <w:rPr>
          <w:szCs w:val="28"/>
        </w:rPr>
        <w:t xml:space="preserve"> декабря года, предшествующего началу периода регули</w:t>
      </w:r>
      <w:r w:rsidR="00D93890" w:rsidRPr="006C3757">
        <w:rPr>
          <w:szCs w:val="28"/>
        </w:rPr>
        <w:t>рования, на который устанавливае</w:t>
      </w:r>
      <w:r w:rsidRPr="006C3757">
        <w:rPr>
          <w:szCs w:val="28"/>
        </w:rPr>
        <w:t xml:space="preserve">тся </w:t>
      </w:r>
      <w:r w:rsidR="00D93890" w:rsidRPr="006C3757">
        <w:rPr>
          <w:szCs w:val="28"/>
        </w:rPr>
        <w:t>плата (ставки платы)</w:t>
      </w:r>
      <w:r w:rsidRPr="006C3757">
        <w:rPr>
          <w:szCs w:val="28"/>
        </w:rPr>
        <w:t xml:space="preserve">. </w:t>
      </w:r>
    </w:p>
    <w:p w:rsidR="008318E6" w:rsidRPr="006C3757" w:rsidRDefault="001458E7" w:rsidP="008318E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 xml:space="preserve">Результат процедуры: постановление об установлении </w:t>
      </w:r>
      <w:r w:rsidR="00D93890" w:rsidRPr="006C3757">
        <w:rPr>
          <w:rFonts w:ascii="Times New Roman CYR" w:hAnsi="Times New Roman CYR" w:cs="Times New Roman CYR"/>
          <w:szCs w:val="28"/>
        </w:rPr>
        <w:t>платы (ставок платы)</w:t>
      </w:r>
      <w:r w:rsidRPr="006C3757">
        <w:rPr>
          <w:rFonts w:ascii="Times New Roman CYR" w:hAnsi="Times New Roman CYR" w:cs="Times New Roman CYR"/>
          <w:szCs w:val="28"/>
        </w:rPr>
        <w:t>, протокол заседания Правления Госкомитета.</w:t>
      </w:r>
    </w:p>
    <w:p w:rsidR="008318E6" w:rsidRPr="006C3757" w:rsidRDefault="008318E6" w:rsidP="008318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rFonts w:eastAsia="Calibri"/>
          <w:szCs w:val="28"/>
          <w:lang w:eastAsia="en-US"/>
        </w:rPr>
        <w:t>Для заявителей, в отношении которых ранее не осуществлялось государственное регулирование платы</w:t>
      </w:r>
      <w:r w:rsidR="00F45697" w:rsidRPr="006C3757">
        <w:rPr>
          <w:rFonts w:eastAsia="Calibri"/>
          <w:szCs w:val="28"/>
          <w:lang w:eastAsia="en-US"/>
        </w:rPr>
        <w:t xml:space="preserve"> </w:t>
      </w:r>
      <w:r w:rsidR="000F0FD5" w:rsidRPr="006C3757">
        <w:rPr>
          <w:rFonts w:eastAsia="Calibri"/>
          <w:szCs w:val="28"/>
          <w:lang w:eastAsia="en-US"/>
        </w:rPr>
        <w:t>(</w:t>
      </w:r>
      <w:r w:rsidR="00F45697" w:rsidRPr="006C3757">
        <w:rPr>
          <w:rFonts w:eastAsia="Calibri"/>
          <w:szCs w:val="28"/>
          <w:lang w:eastAsia="en-US"/>
        </w:rPr>
        <w:t>ставок</w:t>
      </w:r>
      <w:r w:rsidR="000F0FD5" w:rsidRPr="006C3757">
        <w:rPr>
          <w:rFonts w:eastAsia="Calibri"/>
          <w:szCs w:val="28"/>
          <w:lang w:eastAsia="en-US"/>
        </w:rPr>
        <w:t xml:space="preserve"> платы)</w:t>
      </w:r>
      <w:r w:rsidRPr="006C3757">
        <w:rPr>
          <w:rFonts w:eastAsia="Calibri"/>
          <w:szCs w:val="28"/>
          <w:lang w:eastAsia="en-US"/>
        </w:rPr>
        <w:t>, плата</w:t>
      </w:r>
      <w:r w:rsidR="000F0FD5" w:rsidRPr="006C3757">
        <w:rPr>
          <w:rFonts w:eastAsia="Calibri"/>
          <w:szCs w:val="28"/>
          <w:lang w:eastAsia="en-US"/>
        </w:rPr>
        <w:t xml:space="preserve"> (ставки платы)</w:t>
      </w:r>
      <w:r w:rsidRPr="006C3757">
        <w:rPr>
          <w:rFonts w:eastAsia="Calibri"/>
          <w:szCs w:val="28"/>
          <w:lang w:eastAsia="en-US"/>
        </w:rPr>
        <w:t xml:space="preserve"> устанавливается независимо от срока подачи материалов в течение 30 дней с даты поступления обосновывающих материалов в Госкомитет в полном объеме (в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документооборота) либо в течение 30 дней со дня присвоения заявлению номера в соответствии с номенклатурой дел и статуса «Проверка </w:t>
      </w:r>
      <w:r w:rsidRPr="006C3757">
        <w:rPr>
          <w:rFonts w:eastAsia="Calibri"/>
          <w:szCs w:val="28"/>
          <w:lang w:eastAsia="en-US"/>
        </w:rPr>
        <w:lastRenderedPageBreak/>
        <w:t>документов», отражаемого в личном кабинете на Портале государственных услуг (в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услуг). По решению Госкомитета указанный срок может быть продлен не более чем на 30 дней</w:t>
      </w:r>
      <w:r w:rsidRPr="006C3757">
        <w:rPr>
          <w:szCs w:val="28"/>
        </w:rPr>
        <w:t xml:space="preserve">. </w:t>
      </w:r>
    </w:p>
    <w:p w:rsidR="00405428" w:rsidRPr="006C3757" w:rsidRDefault="00405428" w:rsidP="008318E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Заявитель за 10 дней до рассмотрения вопроса об установлении </w:t>
      </w:r>
      <w:r w:rsidR="000F40F3" w:rsidRPr="006C3757">
        <w:rPr>
          <w:szCs w:val="28"/>
        </w:rPr>
        <w:t>платы (ставок платы)</w:t>
      </w:r>
      <w:r w:rsidRPr="006C3757">
        <w:rPr>
          <w:szCs w:val="28"/>
        </w:rPr>
        <w:t xml:space="preserve"> </w:t>
      </w:r>
      <w:r w:rsidR="000F40F3" w:rsidRPr="006C3757">
        <w:rPr>
          <w:szCs w:val="28"/>
        </w:rPr>
        <w:t>извещается</w:t>
      </w:r>
      <w:r w:rsidRPr="006C3757">
        <w:rPr>
          <w:szCs w:val="28"/>
        </w:rPr>
        <w:t xml:space="preserve"> (с подтверждением получения извещения) о дате, времени и месте заседания </w:t>
      </w:r>
      <w:r w:rsidR="000F40F3" w:rsidRPr="006C3757">
        <w:rPr>
          <w:szCs w:val="28"/>
        </w:rPr>
        <w:t>Правления Госкомитета</w:t>
      </w:r>
      <w:r w:rsidRPr="006C3757">
        <w:rPr>
          <w:szCs w:val="28"/>
        </w:rPr>
        <w:t xml:space="preserve"> и не позднее чем за </w:t>
      </w:r>
      <w:r w:rsidR="000F40F3" w:rsidRPr="006C3757">
        <w:rPr>
          <w:szCs w:val="28"/>
        </w:rPr>
        <w:t>один</w:t>
      </w:r>
      <w:r w:rsidRPr="006C3757">
        <w:rPr>
          <w:szCs w:val="28"/>
        </w:rPr>
        <w:t xml:space="preserve"> день до заседания </w:t>
      </w:r>
      <w:r w:rsidR="000F40F3" w:rsidRPr="006C3757">
        <w:rPr>
          <w:szCs w:val="28"/>
        </w:rPr>
        <w:t>ознакомляется</w:t>
      </w:r>
      <w:r w:rsidRPr="006C3757">
        <w:rPr>
          <w:szCs w:val="28"/>
        </w:rPr>
        <w:t xml:space="preserve"> с его материалами, включая проект решения.</w:t>
      </w:r>
    </w:p>
    <w:p w:rsidR="001458E7" w:rsidRPr="006C3757" w:rsidRDefault="001458E7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458E7" w:rsidRPr="006C3757" w:rsidRDefault="001458E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Специалист отдела организации, контроля и сопровождения принятия тарифных решений направляет заявителю выписку из протокола </w:t>
      </w:r>
      <w:r w:rsidR="00F10E8E" w:rsidRPr="006C3757">
        <w:rPr>
          <w:szCs w:val="28"/>
        </w:rPr>
        <w:t xml:space="preserve">заседания </w:t>
      </w:r>
      <w:r w:rsidRPr="006C3757">
        <w:rPr>
          <w:szCs w:val="28"/>
        </w:rPr>
        <w:t xml:space="preserve">Правления Госкомитета и заверенную копию постановления об установлении </w:t>
      </w:r>
      <w:r w:rsidR="00D93890" w:rsidRPr="006C3757">
        <w:rPr>
          <w:szCs w:val="28"/>
        </w:rPr>
        <w:t>платы (ставок платы)</w:t>
      </w:r>
      <w:r w:rsidRPr="006C3757">
        <w:rPr>
          <w:szCs w:val="28"/>
        </w:rPr>
        <w:t>.</w:t>
      </w:r>
    </w:p>
    <w:p w:rsidR="00333764" w:rsidRPr="006C3757" w:rsidRDefault="00333764" w:rsidP="0033376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>Направление указанных документов осуществляется почтовым отправлением с уведомлением о в</w:t>
      </w:r>
      <w:r w:rsidR="002A28B7" w:rsidRPr="006C3757">
        <w:rPr>
          <w:rFonts w:ascii="Times New Roman CYR" w:hAnsi="Times New Roman CYR" w:cs="Times New Roman CYR"/>
          <w:szCs w:val="28"/>
        </w:rPr>
        <w:t>ручении или в электронном виде посредством системы электронного документооборота</w:t>
      </w:r>
      <w:r w:rsidRPr="006C3757">
        <w:rPr>
          <w:rFonts w:ascii="Times New Roman CYR" w:hAnsi="Times New Roman CYR" w:cs="Times New Roman CYR"/>
          <w:szCs w:val="28"/>
        </w:rPr>
        <w:t>.</w:t>
      </w:r>
      <w:r w:rsidR="006A7EE3" w:rsidRPr="006C3757">
        <w:rPr>
          <w:rFonts w:ascii="Times New Roman CYR" w:hAnsi="Times New Roman CYR" w:cs="Times New Roman CYR"/>
          <w:szCs w:val="28"/>
        </w:rPr>
        <w:t xml:space="preserve"> </w:t>
      </w:r>
    </w:p>
    <w:p w:rsidR="009F3EE3" w:rsidRPr="006C3757" w:rsidRDefault="009F3EE3" w:rsidP="003A3D4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6C3757">
        <w:rPr>
          <w:szCs w:val="28"/>
        </w:rPr>
        <w:t xml:space="preserve">в </w:t>
      </w:r>
      <w:r w:rsidRPr="006C3757">
        <w:rPr>
          <w:rFonts w:ascii="Times New Roman CYR" w:hAnsi="Times New Roman CYR" w:cs="Times New Roman CYR"/>
          <w:szCs w:val="28"/>
        </w:rPr>
        <w:t xml:space="preserve">течение семи рабочих дней со дня принятия решения об установлении </w:t>
      </w:r>
      <w:r w:rsidR="00D93890" w:rsidRPr="006C3757">
        <w:rPr>
          <w:szCs w:val="28"/>
        </w:rPr>
        <w:t>платы (ставок платы)</w:t>
      </w:r>
      <w:r w:rsidRPr="006C3757">
        <w:rPr>
          <w:rFonts w:ascii="Times New Roman CYR" w:hAnsi="Times New Roman CYR" w:cs="Times New Roman CYR"/>
          <w:szCs w:val="28"/>
        </w:rPr>
        <w:t>.</w:t>
      </w:r>
    </w:p>
    <w:p w:rsidR="009F3EE3" w:rsidRPr="006C3757" w:rsidRDefault="009F3EE3" w:rsidP="003A3D4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6C3757">
        <w:rPr>
          <w:rFonts w:ascii="Times New Roman CYR" w:hAnsi="Times New Roman CYR" w:cs="Times New Roman CYR"/>
          <w:szCs w:val="28"/>
        </w:rPr>
        <w:t>Результат процедуры: направленн</w:t>
      </w:r>
      <w:r w:rsidR="002A28B7" w:rsidRPr="006C3757">
        <w:rPr>
          <w:rFonts w:ascii="Times New Roman CYR" w:hAnsi="Times New Roman CYR" w:cs="Times New Roman CYR"/>
          <w:szCs w:val="28"/>
        </w:rPr>
        <w:t>ое</w:t>
      </w:r>
      <w:r w:rsidRPr="006C3757">
        <w:rPr>
          <w:rFonts w:ascii="Times New Roman CYR" w:hAnsi="Times New Roman CYR" w:cs="Times New Roman CYR"/>
          <w:szCs w:val="28"/>
        </w:rPr>
        <w:t xml:space="preserve"> заявителю </w:t>
      </w:r>
      <w:r w:rsidR="002A28B7" w:rsidRPr="006C3757">
        <w:rPr>
          <w:szCs w:val="28"/>
        </w:rPr>
        <w:t>постановление Госкомитета об установлении платы (ставок платы)</w:t>
      </w:r>
      <w:r w:rsidRPr="006C3757">
        <w:rPr>
          <w:rFonts w:ascii="Times New Roman CYR" w:hAnsi="Times New Roman CYR" w:cs="Times New Roman CYR"/>
          <w:szCs w:val="28"/>
        </w:rPr>
        <w:t>.</w:t>
      </w:r>
      <w:r w:rsidR="00BB5AFF" w:rsidRPr="006C3757">
        <w:rPr>
          <w:rFonts w:ascii="Times New Roman CYR" w:hAnsi="Times New Roman CYR" w:cs="Times New Roman CYR"/>
          <w:szCs w:val="28"/>
        </w:rPr>
        <w:t xml:space="preserve"> </w:t>
      </w:r>
    </w:p>
    <w:p w:rsidR="009F3EE3" w:rsidRPr="006C3757" w:rsidRDefault="009F3EE3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5C704E" w:rsidRPr="002E34F9" w:rsidRDefault="005C704E" w:rsidP="002E34F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80649B" w:rsidRPr="000F5B1C" w:rsidRDefault="0080649B" w:rsidP="0080649B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80649B" w:rsidRPr="000F5B1C" w:rsidRDefault="0080649B" w:rsidP="0080649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80649B" w:rsidRPr="002C05B7" w:rsidRDefault="0080649B" w:rsidP="00964C11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предусмотрено административной процеду</w:t>
      </w:r>
      <w:r w:rsidR="00381114">
        <w:rPr>
          <w:color w:val="000000"/>
          <w:szCs w:val="28"/>
        </w:rPr>
        <w:t xml:space="preserve">рой в соответствии с пунктом </w:t>
      </w:r>
      <w:r w:rsidR="004A784F">
        <w:rPr>
          <w:color w:val="000000"/>
          <w:szCs w:val="28"/>
        </w:rPr>
        <w:t xml:space="preserve">3.6 </w:t>
      </w:r>
      <w:r w:rsidRPr="002C05B7">
        <w:rPr>
          <w:color w:val="000000"/>
          <w:szCs w:val="28"/>
        </w:rPr>
        <w:t xml:space="preserve"> настоящего Административного регламента и возможно одним из следующих способов в зависимости от способа обращения заявителя в Госкомитет:</w:t>
      </w:r>
    </w:p>
    <w:p w:rsidR="0080649B" w:rsidRPr="002C05B7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форме документа на бумажном носителе почтовым отправлением с уведомлением о вручении;</w:t>
      </w:r>
    </w:p>
    <w:p w:rsidR="0080649B" w:rsidRPr="002C05B7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электронной форме через Портал</w:t>
      </w:r>
      <w:r w:rsidR="00964C11">
        <w:rPr>
          <w:color w:val="000000"/>
          <w:szCs w:val="28"/>
        </w:rPr>
        <w:t xml:space="preserve"> государственных услуг</w:t>
      </w:r>
      <w:r w:rsidRPr="002C05B7">
        <w:rPr>
          <w:color w:val="000000"/>
          <w:szCs w:val="28"/>
        </w:rPr>
        <w:t>;</w:t>
      </w:r>
    </w:p>
    <w:p w:rsidR="0080649B" w:rsidRPr="002C05B7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2C05B7">
        <w:rPr>
          <w:szCs w:val="28"/>
        </w:rPr>
        <w:t>в электронной форме через систему электронного документооборота «Электронный Татарстан».</w:t>
      </w: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D1156E" w:rsidRDefault="00D1156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D1156E" w:rsidRPr="005D5F85" w:rsidRDefault="00D1156E" w:rsidP="00D1156E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 w:rsidRPr="005D5F85">
        <w:rPr>
          <w:szCs w:val="28"/>
        </w:rPr>
        <w:lastRenderedPageBreak/>
        <w:t>Приложение 1</w:t>
      </w:r>
    </w:p>
    <w:p w:rsidR="00D1156E" w:rsidRDefault="00D1156E" w:rsidP="00D1156E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5D5F85">
        <w:rPr>
          <w:rFonts w:eastAsia="Calibri"/>
          <w:szCs w:val="28"/>
        </w:rPr>
        <w:t xml:space="preserve"> </w:t>
      </w:r>
    </w:p>
    <w:p w:rsidR="00D1156E" w:rsidRDefault="00D1156E" w:rsidP="00D1156E">
      <w:pPr>
        <w:rPr>
          <w:rFonts w:eastAsia="Calibri"/>
          <w:szCs w:val="28"/>
        </w:rPr>
      </w:pP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1. Условные сокращения: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а)</w:t>
      </w:r>
      <w:r>
        <w:rPr>
          <w:szCs w:val="28"/>
          <w:lang w:eastAsia="zh-CN"/>
        </w:rPr>
        <w:t xml:space="preserve"> государственная услуга – </w:t>
      </w:r>
      <w:r w:rsidRPr="000F5B1C">
        <w:rPr>
          <w:szCs w:val="28"/>
          <w:lang w:eastAsia="zh-CN"/>
        </w:rPr>
        <w:t>установлени</w:t>
      </w:r>
      <w:r>
        <w:rPr>
          <w:szCs w:val="28"/>
          <w:lang w:eastAsia="zh-CN"/>
        </w:rPr>
        <w:t>е</w:t>
      </w:r>
      <w:r w:rsidRPr="000F5B1C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платы за подключение (технологическое присоединение) к системе теплоснабжения;</w:t>
      </w:r>
    </w:p>
    <w:p w:rsidR="00D1156E" w:rsidRDefault="00D1156E" w:rsidP="00D1156E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б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Госкомитет, орган регулирования – Государственный комитет Республики Татарстан по тарифам;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в) З</w:t>
      </w:r>
      <w:r w:rsidRPr="000F5B1C">
        <w:rPr>
          <w:szCs w:val="28"/>
          <w:lang w:eastAsia="zh-CN"/>
        </w:rPr>
        <w:t xml:space="preserve">аместитель председателя – </w:t>
      </w:r>
      <w:r w:rsidRPr="000F5B1C">
        <w:rPr>
          <w:szCs w:val="28"/>
        </w:rPr>
        <w:t>заместитель председателя</w:t>
      </w:r>
      <w:r>
        <w:rPr>
          <w:szCs w:val="28"/>
        </w:rPr>
        <w:t xml:space="preserve"> Государственного комитета Республики Татарстан по тарифам</w:t>
      </w:r>
      <w:r w:rsidRPr="000F5B1C">
        <w:rPr>
          <w:szCs w:val="28"/>
        </w:rPr>
        <w:t xml:space="preserve">, курирующий вопросы установления </w:t>
      </w:r>
      <w:r>
        <w:rPr>
          <w:szCs w:val="28"/>
        </w:rPr>
        <w:t>платы за подключение (технологическое присоединение) к системе теплоснабжения</w:t>
      </w:r>
      <w:r w:rsidRPr="000F5B1C">
        <w:rPr>
          <w:szCs w:val="28"/>
        </w:rPr>
        <w:t>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</w:rPr>
        <w:t>г</w:t>
      </w:r>
      <w:r w:rsidRPr="000F5B1C">
        <w:rPr>
          <w:szCs w:val="28"/>
        </w:rPr>
        <w:t>)</w:t>
      </w:r>
      <w:r>
        <w:rPr>
          <w:szCs w:val="28"/>
        </w:rPr>
        <w:t> </w:t>
      </w:r>
      <w:r w:rsidRPr="000F5B1C">
        <w:rPr>
          <w:szCs w:val="28"/>
        </w:rPr>
        <w:t>МФЦ – многофункциональный центр предоставления государственных и муниципальных услуг;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д</w:t>
      </w:r>
      <w:r w:rsidRPr="000F5B1C">
        <w:rPr>
          <w:szCs w:val="28"/>
        </w:rPr>
        <w:t>)</w:t>
      </w:r>
      <w:r>
        <w:rPr>
          <w:szCs w:val="28"/>
        </w:rPr>
        <w:t> О</w:t>
      </w:r>
      <w:r w:rsidRPr="000F5B1C">
        <w:rPr>
          <w:szCs w:val="28"/>
        </w:rPr>
        <w:t>бъект – объект, в котором предоставляется государственная услуга;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е) Отдел – отдел регулирования и контроля платы за технологическое присоединение Государственного комитета Республики Татарстан по тарифам;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к) </w:t>
      </w:r>
      <w:r w:rsidRPr="000F5B1C">
        <w:rPr>
          <w:szCs w:val="28"/>
          <w:lang w:eastAsia="zh-CN"/>
        </w:rPr>
        <w:t>Портал</w:t>
      </w:r>
      <w:r>
        <w:rPr>
          <w:szCs w:val="28"/>
          <w:lang w:eastAsia="zh-CN"/>
        </w:rPr>
        <w:t xml:space="preserve"> государственных услуг</w:t>
      </w:r>
      <w:r w:rsidRPr="000F5B1C">
        <w:rPr>
          <w:szCs w:val="28"/>
          <w:lang w:eastAsia="zh-CN"/>
        </w:rPr>
        <w:t xml:space="preserve"> – </w:t>
      </w:r>
      <w:r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>
        <w:rPr>
          <w:szCs w:val="28"/>
        </w:rPr>
        <w:t xml:space="preserve"> (</w:t>
      </w:r>
      <w:r w:rsidRPr="005D5F85">
        <w:rPr>
          <w:szCs w:val="28"/>
        </w:rPr>
        <w:t>http://uslugi.tatarstan.ru</w:t>
      </w:r>
      <w:r>
        <w:rPr>
          <w:szCs w:val="28"/>
        </w:rPr>
        <w:t>)</w:t>
      </w:r>
      <w:r w:rsidRPr="000F5B1C">
        <w:rPr>
          <w:szCs w:val="28"/>
        </w:rPr>
        <w:t>;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л</w:t>
      </w:r>
      <w:r w:rsidRPr="000F5B1C">
        <w:rPr>
          <w:szCs w:val="28"/>
        </w:rPr>
        <w:t>)</w:t>
      </w:r>
      <w:r>
        <w:rPr>
          <w:szCs w:val="28"/>
        </w:rPr>
        <w:t> Председатель – председатель Государственного комитета Республики Татарстан по тарифам</w:t>
      </w:r>
      <w:r w:rsidRPr="000F5B1C">
        <w:rPr>
          <w:rFonts w:ascii="Times New Roman CYR" w:hAnsi="Times New Roman CYR" w:cs="Times New Roman CYR"/>
          <w:szCs w:val="28"/>
        </w:rPr>
        <w:t>.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м) Р</w:t>
      </w:r>
      <w:r w:rsidRPr="005D5F85">
        <w:rPr>
          <w:szCs w:val="28"/>
        </w:rPr>
        <w:t xml:space="preserve">азногласия </w:t>
      </w:r>
      <w:r>
        <w:rPr>
          <w:szCs w:val="28"/>
        </w:rPr>
        <w:t xml:space="preserve">– возникшие в процессе подготовки решения органа регулирования разногласия </w:t>
      </w:r>
      <w:r w:rsidRPr="005D5F85">
        <w:rPr>
          <w:szCs w:val="28"/>
        </w:rPr>
        <w:t>между Госкомитетом и заявителем, заинтересованным республиканским органом исполнительной власти, органом местного самоуправления</w:t>
      </w:r>
      <w:r>
        <w:rPr>
          <w:szCs w:val="28"/>
        </w:rPr>
        <w:t>;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н) </w:t>
      </w:r>
      <w:r w:rsidRPr="005D5F85">
        <w:rPr>
          <w:szCs w:val="28"/>
        </w:rPr>
        <w:t xml:space="preserve">Регламент принятия решений </w:t>
      </w:r>
      <w:r>
        <w:rPr>
          <w:szCs w:val="28"/>
        </w:rPr>
        <w:t xml:space="preserve">– </w:t>
      </w:r>
      <w:r w:rsidRPr="005D5F85">
        <w:rPr>
          <w:szCs w:val="28"/>
        </w:rPr>
        <w:t>Регламент принятия решений об установлении цен (платы) и иных решений Государственного комитета Республики Татарстан по тарифам</w:t>
      </w:r>
      <w:r>
        <w:rPr>
          <w:szCs w:val="28"/>
        </w:rPr>
        <w:t>, утвержденный</w:t>
      </w:r>
      <w:r w:rsidRPr="005D5F85">
        <w:rPr>
          <w:szCs w:val="28"/>
        </w:rPr>
        <w:t xml:space="preserve"> при</w:t>
      </w:r>
      <w:r>
        <w:rPr>
          <w:szCs w:val="28"/>
        </w:rPr>
        <w:t>казом Госкомитета от 22.07.2021</w:t>
      </w:r>
      <w:r>
        <w:rPr>
          <w:szCs w:val="28"/>
        </w:rPr>
        <w:br/>
      </w:r>
      <w:r w:rsidRPr="005D5F85">
        <w:rPr>
          <w:szCs w:val="28"/>
        </w:rPr>
        <w:t>№ пр</w:t>
      </w:r>
      <w:r>
        <w:rPr>
          <w:szCs w:val="28"/>
        </w:rPr>
        <w:t>-450/2021;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п) установление платы (ставок платы) – процесс у</w:t>
      </w:r>
      <w:r w:rsidRPr="00D1156E">
        <w:rPr>
          <w:szCs w:val="28"/>
        </w:rPr>
        <w:t>становлени</w:t>
      </w:r>
      <w:r>
        <w:rPr>
          <w:szCs w:val="28"/>
        </w:rPr>
        <w:t>я</w:t>
      </w:r>
      <w:r w:rsidRPr="00D1156E">
        <w:rPr>
          <w:szCs w:val="28"/>
        </w:rPr>
        <w:t xml:space="preserve">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>
        <w:rPr>
          <w:szCs w:val="28"/>
        </w:rPr>
        <w:t>;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р) </w:t>
      </w:r>
      <w:r w:rsidRPr="005D5F85">
        <w:rPr>
          <w:szCs w:val="28"/>
        </w:rPr>
        <w:t>Федеральный закон №</w:t>
      </w:r>
      <w:r w:rsidRPr="005D5F85">
        <w:rPr>
          <w:szCs w:val="28"/>
          <w:lang w:val="en-US"/>
        </w:rPr>
        <w:t> </w:t>
      </w:r>
      <w:r w:rsidRPr="005D5F85">
        <w:rPr>
          <w:szCs w:val="28"/>
        </w:rPr>
        <w:t xml:space="preserve">210-ФЗ </w:t>
      </w:r>
      <w:r>
        <w:rPr>
          <w:szCs w:val="28"/>
        </w:rPr>
        <w:t xml:space="preserve">– </w:t>
      </w:r>
      <w:r w:rsidRPr="005D5F85">
        <w:rPr>
          <w:szCs w:val="28"/>
        </w:rPr>
        <w:t>Федеральн</w:t>
      </w:r>
      <w:r>
        <w:rPr>
          <w:szCs w:val="28"/>
        </w:rPr>
        <w:t>ый</w:t>
      </w:r>
      <w:r w:rsidRPr="005D5F85">
        <w:rPr>
          <w:szCs w:val="28"/>
        </w:rPr>
        <w:t xml:space="preserve"> закон от 27 июля 2010 года № 210-ФЗ «Об организации предоставления государственных и муниципальных </w:t>
      </w:r>
      <w:r w:rsidRPr="005D5F85">
        <w:rPr>
          <w:szCs w:val="28"/>
        </w:rPr>
        <w:lastRenderedPageBreak/>
        <w:t>услуг»</w:t>
      </w:r>
      <w:r w:rsidR="004A784F">
        <w:rPr>
          <w:szCs w:val="28"/>
        </w:rPr>
        <w:t>.</w:t>
      </w: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outlineLvl w:val="1"/>
        <w:rPr>
          <w:szCs w:val="28"/>
          <w:lang w:eastAsia="zh-CN"/>
        </w:rPr>
      </w:pPr>
      <w:r w:rsidRPr="000F5B1C">
        <w:rPr>
          <w:rFonts w:ascii="Times New Roman CYR" w:hAnsi="Times New Roman CYR" w:cs="Times New Roman CYR"/>
          <w:szCs w:val="28"/>
        </w:rPr>
        <w:t xml:space="preserve">2. </w:t>
      </w:r>
      <w:r w:rsidR="00B54CE4">
        <w:rPr>
          <w:szCs w:val="28"/>
          <w:lang w:eastAsia="zh-CN"/>
        </w:rPr>
        <w:t>Условное обозначение</w:t>
      </w:r>
      <w:r w:rsidRPr="000F5B1C">
        <w:rPr>
          <w:szCs w:val="28"/>
          <w:lang w:eastAsia="zh-CN"/>
        </w:rPr>
        <w:t>:</w:t>
      </w:r>
    </w:p>
    <w:p w:rsidR="00D1156E" w:rsidRPr="00D64831" w:rsidRDefault="00964C11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ТП Э</w:t>
      </w:r>
      <w:r w:rsidR="00D1156E" w:rsidRPr="00D64831">
        <w:rPr>
          <w:szCs w:val="28"/>
        </w:rPr>
        <w:t xml:space="preserve">С – </w:t>
      </w:r>
      <w:r>
        <w:rPr>
          <w:szCs w:val="28"/>
        </w:rPr>
        <w:t>обращения территориальных</w:t>
      </w:r>
      <w:r w:rsidRPr="006C3757">
        <w:rPr>
          <w:szCs w:val="28"/>
        </w:rPr>
        <w:t xml:space="preserve"> сетевы</w:t>
      </w:r>
      <w:r>
        <w:rPr>
          <w:szCs w:val="28"/>
        </w:rPr>
        <w:t>х организаций</w:t>
      </w:r>
      <w:r w:rsidRPr="006C3757">
        <w:rPr>
          <w:szCs w:val="28"/>
        </w:rPr>
        <w:t>, которые оказывают услуги по передаче электрической энергии с использованием объектов электросетевого хозяйства, не относящихся к единой национальной (общероссийской) электрической сети</w:t>
      </w:r>
      <w:r>
        <w:rPr>
          <w:szCs w:val="28"/>
        </w:rPr>
        <w:t xml:space="preserve">, </w:t>
      </w:r>
      <w:r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</w:t>
      </w:r>
      <w:r>
        <w:rPr>
          <w:rFonts w:eastAsia="Calibri"/>
          <w:szCs w:val="28"/>
        </w:rPr>
        <w:t>.</w:t>
      </w:r>
    </w:p>
    <w:p w:rsidR="00D1156E" w:rsidRDefault="00D1156E" w:rsidP="00D1156E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964C11" w:rsidRPr="005D5F85" w:rsidRDefault="00964C11" w:rsidP="00964C11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964C11" w:rsidRDefault="00964C11" w:rsidP="00964C11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5D5F85">
        <w:rPr>
          <w:rFonts w:eastAsia="Calibri"/>
          <w:szCs w:val="28"/>
        </w:rPr>
        <w:t xml:space="preserve"> </w:t>
      </w: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964C11" w:rsidRPr="00ED738D" w:rsidTr="00FD381D">
        <w:tc>
          <w:tcPr>
            <w:tcW w:w="817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3686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964C11" w:rsidRPr="00ED738D" w:rsidTr="00FD381D">
        <w:tc>
          <w:tcPr>
            <w:tcW w:w="817" w:type="dxa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964C1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Т</w:t>
            </w: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ерриториальные сетевые организации, которые </w:t>
            </w:r>
          </w:p>
          <w:p w:rsidR="00964C1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оказывают услуги по передаче электрической энергии с использованием объектов электросетевого хозяйства, </w:t>
            </w:r>
          </w:p>
          <w:p w:rsidR="00964C11" w:rsidRPr="00ED738D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>не относящихся к единой национальной (общероссийской) электрической сети</w:t>
            </w:r>
          </w:p>
        </w:tc>
        <w:tc>
          <w:tcPr>
            <w:tcW w:w="3520" w:type="dxa"/>
          </w:tcPr>
          <w:p w:rsidR="00964C1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П</w:t>
            </w: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остановление Госкомитета </w:t>
            </w:r>
          </w:p>
          <w:p w:rsidR="00964C1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об установлении платы </w:t>
            </w:r>
          </w:p>
          <w:p w:rsidR="00964C11" w:rsidRPr="00ED738D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>(ставок платы)</w:t>
            </w:r>
          </w:p>
        </w:tc>
        <w:tc>
          <w:tcPr>
            <w:tcW w:w="1832" w:type="dxa"/>
          </w:tcPr>
          <w:p w:rsidR="00964C11" w:rsidRPr="00ED738D" w:rsidRDefault="00964C11" w:rsidP="00964C11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ТП ЭС</w:t>
            </w:r>
          </w:p>
        </w:tc>
      </w:tr>
    </w:tbl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964C11" w:rsidRDefault="00964C11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964C11" w:rsidRDefault="00964C11" w:rsidP="00964C11">
      <w:pPr>
        <w:widowControl w:val="0"/>
        <w:autoSpaceDE w:val="0"/>
        <w:autoSpaceDN w:val="0"/>
        <w:adjustRightInd w:val="0"/>
        <w:ind w:left="10065"/>
        <w:rPr>
          <w:szCs w:val="28"/>
        </w:rPr>
        <w:sectPr w:rsidR="00964C11" w:rsidSect="00F40BAD">
          <w:pgSz w:w="11907" w:h="16840"/>
          <w:pgMar w:top="1134" w:right="567" w:bottom="709" w:left="1134" w:header="720" w:footer="720" w:gutter="0"/>
          <w:cols w:space="720"/>
        </w:sectPr>
      </w:pPr>
    </w:p>
    <w:p w:rsidR="00964C11" w:rsidRPr="005D5F85" w:rsidRDefault="00964C11" w:rsidP="00964C11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964C11" w:rsidRDefault="00964C11" w:rsidP="00964C11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964C11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64C11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26"/>
        <w:gridCol w:w="5206"/>
        <w:gridCol w:w="3546"/>
        <w:gridCol w:w="5209"/>
      </w:tblGrid>
      <w:tr w:rsidR="00964C11" w:rsidRPr="00D64831" w:rsidTr="00D84762">
        <w:trPr>
          <w:tblHeader/>
        </w:trPr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737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1183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1739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</w:tr>
      <w:tr w:rsidR="00964C11" w:rsidRPr="00026397" w:rsidTr="00D84762">
        <w:trPr>
          <w:tblHeader/>
        </w:trPr>
        <w:tc>
          <w:tcPr>
            <w:tcW w:w="342" w:type="pct"/>
            <w:vAlign w:val="center"/>
          </w:tcPr>
          <w:p w:rsidR="00964C11" w:rsidRPr="00026397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7" w:type="pct"/>
          </w:tcPr>
          <w:p w:rsidR="00964C11" w:rsidRPr="00026397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3" w:type="pct"/>
          </w:tcPr>
          <w:p w:rsidR="00964C11" w:rsidRPr="00026397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9" w:type="pct"/>
          </w:tcPr>
          <w:p w:rsidR="00964C11" w:rsidRPr="00026397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7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1183" w:type="pct"/>
            <w:vMerge w:val="restar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964C11" w:rsidRPr="00D64831" w:rsidRDefault="00964C11" w:rsidP="00D8476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</w:t>
            </w:r>
          </w:p>
        </w:tc>
        <w:tc>
          <w:tcPr>
            <w:tcW w:w="1739" w:type="pct"/>
            <w:vMerge w:val="restar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Допускается формирование электронного документа путем сканирования непосредственно с оригинала документа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964C1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  <w:p w:rsidR="00D84762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7" w:type="pct"/>
          </w:tcPr>
          <w:p w:rsidR="00964C11" w:rsidRPr="00D64831" w:rsidRDefault="00D84762" w:rsidP="00D8476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Актуальная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учетн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ая политика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для целей бухгалтерского учета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7" w:type="pct"/>
          </w:tcPr>
          <w:p w:rsidR="00964C11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опии бухгалтерского баланса и отчета о финансовых результатах с раздельным учетом расходов и доходов по регулируемым видам деятельности, форму раздельного учета доходов и расходов согласно таблицам 1.3 и 1.6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электроэнергетике, утвержденного приказом Министерства энергетики Российской Федерации от 13 декабря 2011 г. № 585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7" w:type="pct"/>
          </w:tcPr>
          <w:p w:rsidR="00964C11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асчет численности работников структурных подразделений, занятых в сфере реализации мероприятий по подключению 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с обоснованием принятых в расчете показателей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7" w:type="pct"/>
          </w:tcPr>
          <w:p w:rsidR="00964C11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атраты на выполнение мероприятий по технологическому присоединению в расчете на одно технологическое присоединение (приложение 2 к настоящему Административному регламенту)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37" w:type="pct"/>
          </w:tcPr>
          <w:p w:rsidR="00964C11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асчет транспортных расходов (приложение 3 к настоящему Административному регламенту)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37" w:type="pct"/>
          </w:tcPr>
          <w:p w:rsidR="00964C11" w:rsidRPr="00D64831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="00964C11"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ведения о расходах на строительство объектов электросетевого хозяйства в рамках технологического присоединения по исполненным договорам (приложение 4 к настоящему Административному регламенту, представляется в электронном виде)</w:t>
            </w:r>
          </w:p>
        </w:tc>
        <w:tc>
          <w:tcPr>
            <w:tcW w:w="1183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  <w:vMerge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7" w:type="pct"/>
          </w:tcPr>
          <w:p w:rsidR="00964C11" w:rsidRPr="00D84762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>фактические расходы на выполнение мероприятий по технологическому присоединению, предусмотренные подпунктами «а» и «в» пункта 16 Методических указаний по определению размера платы за технологическое присоединение к электрическим сетям, утвержденных приказом ФАС России от 30 июня 2022 г. № 490/22, с приложением выписок по бухгалтерским счетам 20, 25, 26, 69, 70, 96 (приложение 5 к настоящему Административному регламенту)</w:t>
            </w:r>
          </w:p>
        </w:tc>
        <w:tc>
          <w:tcPr>
            <w:tcW w:w="1183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7" w:type="pct"/>
          </w:tcPr>
          <w:p w:rsidR="00964C11" w:rsidRPr="00D84762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>реестр заявителей по исполненным договорам и сведения о фактическом количестве технологических присоединений к электрическим сетям (приложения 6, 7 к настоящему Административному регламенту)</w:t>
            </w:r>
          </w:p>
        </w:tc>
        <w:tc>
          <w:tcPr>
            <w:tcW w:w="1183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  <w:tr w:rsidR="00964C11" w:rsidRPr="00D64831" w:rsidTr="00D84762">
        <w:tc>
          <w:tcPr>
            <w:tcW w:w="342" w:type="pct"/>
            <w:vAlign w:val="center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7" w:type="pct"/>
          </w:tcPr>
          <w:p w:rsidR="00964C11" w:rsidRPr="00D84762" w:rsidRDefault="00964C11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>сведения о расходах, связанных с осуществлением технологического присоединения к электрическим сетям, не включаемых в плату за технологическое присоединение,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 службы по тарифам от 11 сентября 2014 г. № 215-э/1</w:t>
            </w:r>
          </w:p>
        </w:tc>
        <w:tc>
          <w:tcPr>
            <w:tcW w:w="1183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39" w:type="pct"/>
          </w:tcPr>
          <w:p w:rsidR="00964C11" w:rsidRPr="00D64831" w:rsidRDefault="00964C11" w:rsidP="00FD381D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</w:tr>
    </w:tbl>
    <w:p w:rsidR="00964C11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964C11" w:rsidRDefault="00964C11" w:rsidP="00964C11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D84762" w:rsidRDefault="00D84762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  <w:sectPr w:rsidR="00D84762" w:rsidSect="00964C11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D84762" w:rsidRPr="005D5F85" w:rsidRDefault="00D84762" w:rsidP="00D84762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D84762" w:rsidRDefault="00D84762" w:rsidP="00D84762">
      <w:pPr>
        <w:autoSpaceDE w:val="0"/>
        <w:autoSpaceDN w:val="0"/>
        <w:adjustRightInd w:val="0"/>
        <w:ind w:left="5245"/>
        <w:rPr>
          <w:bCs/>
          <w:szCs w:val="28"/>
        </w:rPr>
      </w:pPr>
      <w:r w:rsidRPr="00D84762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8A02DF" w:rsidRDefault="008A02DF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D84762" w:rsidRPr="000F5B1C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D84762" w:rsidRPr="008A02DF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D84762" w:rsidRPr="00E91198" w:rsidTr="00FD381D"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D84762" w:rsidRPr="00E91198" w:rsidTr="00FD381D"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D84762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D84762" w:rsidRPr="00E91198" w:rsidTr="00BA5299">
        <w:trPr>
          <w:trHeight w:val="703"/>
        </w:trPr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BA5299" w:rsidRPr="00E91198" w:rsidTr="00BA5299">
        <w:trPr>
          <w:trHeight w:val="697"/>
        </w:trPr>
        <w:tc>
          <w:tcPr>
            <w:tcW w:w="1101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</w:tbl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614BA" w:rsidRDefault="004614BA" w:rsidP="0080649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645F83" w:rsidRPr="006C3757" w:rsidRDefault="002C1868" w:rsidP="00663254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Приложение 5</w:t>
      </w:r>
    </w:p>
    <w:p w:rsidR="00310C70" w:rsidRPr="006C3757" w:rsidRDefault="00645F83" w:rsidP="00663254">
      <w:pPr>
        <w:autoSpaceDE w:val="0"/>
        <w:autoSpaceDN w:val="0"/>
        <w:adjustRightInd w:val="0"/>
        <w:ind w:left="5387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63254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605F" w:rsidRPr="006C3757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6C3757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</w:t>
      </w:r>
      <w:r w:rsidR="00835596" w:rsidRPr="006C3757">
        <w:rPr>
          <w:rFonts w:eastAsia="Arial Narrow"/>
          <w:sz w:val="20"/>
        </w:rPr>
        <w:t xml:space="preserve"> с указанием регистрационного номера и даты</w:t>
      </w:r>
    </w:p>
    <w:p w:rsidR="0003456A" w:rsidRPr="006C3757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6C3757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6B2346" w:rsidRPr="006C3757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663254" w:rsidRPr="006C3757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sz w:val="24"/>
          <w:szCs w:val="24"/>
        </w:rPr>
      </w:pPr>
      <w:r w:rsidRPr="006C3757">
        <w:rPr>
          <w:rFonts w:eastAsia="Arial Narrow"/>
          <w:b/>
          <w:sz w:val="24"/>
          <w:szCs w:val="24"/>
        </w:rPr>
        <w:t>ЗАЯВЛЕНИЕ</w:t>
      </w:r>
    </w:p>
    <w:p w:rsidR="00835596" w:rsidRPr="006C3757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6C3757" w:rsidRDefault="0013605F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  <w:lang w:val="ru"/>
        </w:rPr>
        <w:t>Заявитель:</w:t>
      </w:r>
      <w:r w:rsidRPr="006C3757">
        <w:rPr>
          <w:rFonts w:eastAsia="Courier New"/>
          <w:sz w:val="24"/>
          <w:szCs w:val="24"/>
        </w:rPr>
        <w:t xml:space="preserve"> ________________________________________________________________________</w:t>
      </w:r>
      <w:r w:rsidR="0003456A" w:rsidRPr="006C3757">
        <w:rPr>
          <w:rFonts w:eastAsia="Courier New"/>
          <w:sz w:val="24"/>
          <w:szCs w:val="24"/>
        </w:rPr>
        <w:t>___</w:t>
      </w:r>
    </w:p>
    <w:p w:rsidR="0013605F" w:rsidRPr="006C3757" w:rsidRDefault="0013605F" w:rsidP="0013605F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</w:t>
      </w:r>
      <w:r w:rsidR="00910337" w:rsidRPr="006C3757">
        <w:rPr>
          <w:rFonts w:eastAsia="Courier New"/>
          <w:i/>
          <w:sz w:val="20"/>
          <w:lang w:val="ru"/>
        </w:rPr>
        <w:t>ф</w:t>
      </w:r>
      <w:r w:rsidR="0003456A"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13605F" w:rsidRPr="006C3757" w:rsidRDefault="0013605F" w:rsidP="0013605F">
      <w:pPr>
        <w:spacing w:after="19" w:line="190" w:lineRule="exact"/>
        <w:rPr>
          <w:rFonts w:eastAsia="Courier New"/>
          <w:sz w:val="20"/>
        </w:rPr>
      </w:pPr>
    </w:p>
    <w:p w:rsidR="0013605F" w:rsidRPr="006C3757" w:rsidRDefault="0013605F" w:rsidP="0013605F">
      <w:pPr>
        <w:spacing w:line="250" w:lineRule="exact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Реквизиты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250" w:lineRule="exact"/>
        <w:jc w:val="center"/>
        <w:rPr>
          <w:i/>
          <w:sz w:val="20"/>
        </w:rPr>
      </w:pPr>
      <w:r w:rsidRPr="006C3757">
        <w:rPr>
          <w:i/>
          <w:sz w:val="20"/>
          <w:lang w:val="ru"/>
        </w:rPr>
        <w:t>(ИНН, КПП, ОКПО, ОКАТО, ОКОГУ)</w:t>
      </w:r>
    </w:p>
    <w:p w:rsidR="005D0102" w:rsidRPr="006C3757" w:rsidRDefault="005D0102" w:rsidP="005D0102">
      <w:pPr>
        <w:rPr>
          <w:szCs w:val="28"/>
        </w:rPr>
      </w:pPr>
      <w:r w:rsidRPr="006C3757">
        <w:rPr>
          <w:szCs w:val="28"/>
        </w:rPr>
        <w:t>________________________________________________________________________</w:t>
      </w:r>
    </w:p>
    <w:p w:rsidR="00910337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Юридический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sz w:val="24"/>
          <w:szCs w:val="24"/>
        </w:rPr>
        <w:t>Почтовый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________________________________________________________________</w:t>
      </w:r>
      <w:r w:rsidR="0003456A" w:rsidRPr="006C3757">
        <w:rPr>
          <w:sz w:val="24"/>
          <w:szCs w:val="24"/>
        </w:rPr>
        <w:t>____</w:t>
      </w:r>
      <w:r w:rsidRPr="006C3757">
        <w:rPr>
          <w:sz w:val="24"/>
          <w:szCs w:val="24"/>
        </w:rPr>
        <w:t>_</w:t>
      </w:r>
    </w:p>
    <w:p w:rsidR="0003456A" w:rsidRPr="006C3757" w:rsidRDefault="0003456A" w:rsidP="0003456A">
      <w:pPr>
        <w:rPr>
          <w:szCs w:val="28"/>
        </w:rPr>
      </w:pPr>
    </w:p>
    <w:p w:rsidR="0003456A" w:rsidRPr="006C3757" w:rsidRDefault="00A05C6F" w:rsidP="0003456A">
      <w:pPr>
        <w:rPr>
          <w:szCs w:val="28"/>
        </w:rPr>
      </w:pPr>
      <w:r w:rsidRPr="006C3757">
        <w:rPr>
          <w:sz w:val="24"/>
          <w:szCs w:val="24"/>
        </w:rPr>
        <w:t>А</w:t>
      </w:r>
      <w:r w:rsidR="0003456A" w:rsidRPr="006C3757">
        <w:rPr>
          <w:sz w:val="24"/>
          <w:szCs w:val="24"/>
        </w:rPr>
        <w:t>дрес</w:t>
      </w:r>
      <w:r w:rsidRPr="006C3757">
        <w:rPr>
          <w:sz w:val="24"/>
          <w:szCs w:val="24"/>
        </w:rPr>
        <w:t xml:space="preserve"> фактического</w:t>
      </w:r>
      <w:r w:rsidR="0003456A" w:rsidRPr="006C3757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6C3757">
        <w:rPr>
          <w:szCs w:val="28"/>
        </w:rPr>
        <w:t xml:space="preserve"> ________________________________________________________________________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Руководитель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</w:t>
      </w:r>
      <w:r w:rsidR="00A05C6F" w:rsidRPr="006C3757">
        <w:rPr>
          <w:sz w:val="24"/>
          <w:szCs w:val="24"/>
        </w:rPr>
        <w:t>__</w:t>
      </w:r>
      <w:r w:rsidRPr="006C3757">
        <w:rPr>
          <w:sz w:val="24"/>
          <w:szCs w:val="24"/>
        </w:rPr>
        <w:t>____</w:t>
      </w:r>
    </w:p>
    <w:p w:rsidR="0013605F" w:rsidRPr="006C3757" w:rsidRDefault="00A1612A" w:rsidP="0013605F">
      <w:pPr>
        <w:spacing w:after="134" w:line="190" w:lineRule="exact"/>
        <w:jc w:val="center"/>
        <w:rPr>
          <w:rFonts w:eastAsia="Courier New"/>
          <w:i/>
          <w:sz w:val="20"/>
          <w:lang w:val="ru"/>
        </w:rPr>
      </w:pPr>
      <w:r w:rsidRPr="006C3757">
        <w:rPr>
          <w:rFonts w:eastAsia="Courier New"/>
          <w:i/>
          <w:sz w:val="22"/>
          <w:szCs w:val="22"/>
          <w:lang w:val="ru"/>
        </w:rPr>
        <w:t xml:space="preserve">                                    </w:t>
      </w:r>
      <w:r w:rsidRPr="006C3757">
        <w:rPr>
          <w:rFonts w:eastAsia="Courier New"/>
          <w:i/>
          <w:sz w:val="20"/>
          <w:lang w:val="ru"/>
        </w:rPr>
        <w:t xml:space="preserve"> </w:t>
      </w:r>
      <w:r w:rsidR="0013605F" w:rsidRPr="006C3757">
        <w:rPr>
          <w:rFonts w:eastAsia="Courier New"/>
          <w:i/>
          <w:sz w:val="20"/>
          <w:lang w:val="ru"/>
        </w:rPr>
        <w:t>(Ф.И.О.</w:t>
      </w:r>
      <w:r w:rsidR="00834B60" w:rsidRPr="006C3757">
        <w:rPr>
          <w:rFonts w:eastAsia="Courier New"/>
          <w:i/>
          <w:sz w:val="20"/>
          <w:lang w:val="ru"/>
        </w:rPr>
        <w:t xml:space="preserve"> (отчество – при наличии)</w:t>
      </w:r>
    </w:p>
    <w:p w:rsidR="00EC3658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Контактные телефоны, адреса электронной почты</w:t>
      </w:r>
      <w:r w:rsidR="00EC3658" w:rsidRPr="006C3757">
        <w:rPr>
          <w:rFonts w:eastAsia="Courier New"/>
          <w:sz w:val="24"/>
          <w:szCs w:val="24"/>
          <w:lang w:val="ru"/>
        </w:rPr>
        <w:t>, официальный сайт (при наличии)</w:t>
      </w:r>
      <w:r w:rsidRPr="006C3757">
        <w:rPr>
          <w:rFonts w:eastAsia="Courier New"/>
          <w:sz w:val="24"/>
          <w:szCs w:val="24"/>
        </w:rPr>
        <w:t xml:space="preserve">: </w:t>
      </w:r>
    </w:p>
    <w:p w:rsidR="0013605F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__________________________</w:t>
      </w:r>
      <w:r w:rsidR="00EC3658" w:rsidRPr="006C3757">
        <w:rPr>
          <w:rFonts w:eastAsia="Courier New"/>
          <w:sz w:val="24"/>
          <w:szCs w:val="24"/>
        </w:rPr>
        <w:t>____________________________________________________</w:t>
      </w:r>
      <w:r w:rsidRPr="006C3757">
        <w:rPr>
          <w:rFonts w:eastAsia="Courier New"/>
          <w:sz w:val="24"/>
          <w:szCs w:val="24"/>
        </w:rPr>
        <w:t>_______</w:t>
      </w:r>
    </w:p>
    <w:p w:rsidR="0013605F" w:rsidRPr="006C3757" w:rsidRDefault="0013605F" w:rsidP="00994957">
      <w:pPr>
        <w:spacing w:line="276" w:lineRule="auto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Основани</w:t>
      </w:r>
      <w:r w:rsidR="00A4589C" w:rsidRPr="006C3757">
        <w:rPr>
          <w:rFonts w:eastAsia="Courier New"/>
          <w:sz w:val="24"/>
          <w:szCs w:val="24"/>
          <w:lang w:val="ru"/>
        </w:rPr>
        <w:t>я</w:t>
      </w:r>
      <w:r w:rsidRPr="006C3757">
        <w:rPr>
          <w:rFonts w:eastAsia="Courier New"/>
          <w:sz w:val="24"/>
          <w:szCs w:val="24"/>
          <w:lang w:val="ru"/>
        </w:rPr>
        <w:t xml:space="preserve">, по которым </w:t>
      </w:r>
      <w:r w:rsidR="00A4589C" w:rsidRPr="006C3757">
        <w:rPr>
          <w:rFonts w:eastAsia="Courier New"/>
          <w:sz w:val="24"/>
          <w:szCs w:val="24"/>
          <w:lang w:val="ru"/>
        </w:rPr>
        <w:t>з</w:t>
      </w:r>
      <w:r w:rsidRPr="006C3757">
        <w:rPr>
          <w:rFonts w:eastAsia="Courier New"/>
          <w:sz w:val="24"/>
          <w:szCs w:val="24"/>
          <w:lang w:val="ru"/>
        </w:rPr>
        <w:t xml:space="preserve">аявитель </w:t>
      </w:r>
      <w:r w:rsidR="00A4589C" w:rsidRPr="006C3757">
        <w:rPr>
          <w:rFonts w:eastAsia="Courier New"/>
          <w:sz w:val="24"/>
          <w:szCs w:val="24"/>
          <w:lang w:val="ru"/>
        </w:rPr>
        <w:t xml:space="preserve">обратился в орган регулирования тарифов </w:t>
      </w:r>
      <w:r w:rsidRPr="006C3757">
        <w:rPr>
          <w:rFonts w:eastAsia="Courier New"/>
          <w:sz w:val="24"/>
          <w:szCs w:val="24"/>
          <w:lang w:val="ru"/>
        </w:rPr>
        <w:t xml:space="preserve">для установления </w:t>
      </w:r>
      <w:r w:rsidR="00663254" w:rsidRPr="006C3757">
        <w:rPr>
          <w:rFonts w:eastAsia="Courier New"/>
          <w:sz w:val="24"/>
          <w:szCs w:val="24"/>
        </w:rPr>
        <w:t>стандартизированных тарифных ставок платы</w:t>
      </w:r>
      <w:r w:rsidRPr="006C3757">
        <w:rPr>
          <w:rFonts w:eastAsia="Courier New"/>
          <w:sz w:val="24"/>
          <w:szCs w:val="24"/>
          <w:lang w:val="ru"/>
        </w:rPr>
        <w:t>:</w:t>
      </w:r>
      <w:r w:rsidR="00A4589C" w:rsidRPr="006C3757">
        <w:rPr>
          <w:rFonts w:eastAsia="Courier New"/>
          <w:sz w:val="24"/>
          <w:szCs w:val="24"/>
          <w:lang w:val="ru"/>
        </w:rPr>
        <w:t xml:space="preserve"> </w:t>
      </w:r>
      <w:r w:rsidRPr="006C3757">
        <w:rPr>
          <w:rFonts w:eastAsia="Courier New"/>
          <w:sz w:val="24"/>
          <w:szCs w:val="24"/>
        </w:rPr>
        <w:t>_________________________________________________________________________</w:t>
      </w:r>
      <w:r w:rsidR="00663254" w:rsidRPr="006C3757">
        <w:rPr>
          <w:rFonts w:eastAsia="Courier New"/>
          <w:sz w:val="24"/>
          <w:szCs w:val="24"/>
        </w:rPr>
        <w:t>________</w:t>
      </w:r>
      <w:r w:rsidRPr="006C3757">
        <w:rPr>
          <w:rFonts w:eastAsia="Courier New"/>
          <w:sz w:val="24"/>
          <w:szCs w:val="24"/>
        </w:rPr>
        <w:t>____</w:t>
      </w:r>
    </w:p>
    <w:p w:rsidR="0013605F" w:rsidRPr="006C3757" w:rsidRDefault="0013605F" w:rsidP="0013605F">
      <w:pPr>
        <w:spacing w:line="276" w:lineRule="auto"/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4"/>
          <w:szCs w:val="24"/>
        </w:rPr>
        <w:t>(</w:t>
      </w:r>
      <w:r w:rsidRPr="006C3757">
        <w:rPr>
          <w:rFonts w:eastAsia="Courier New"/>
          <w:i/>
          <w:sz w:val="20"/>
        </w:rPr>
        <w:t>ссылка на пункт нормативного правового документа)</w:t>
      </w:r>
    </w:p>
    <w:p w:rsidR="002F768C" w:rsidRPr="006C3757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6C37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П</w:t>
      </w:r>
      <w:r w:rsidR="002F768C" w:rsidRPr="006C3757">
        <w:rPr>
          <w:sz w:val="24"/>
          <w:szCs w:val="24"/>
          <w:lang w:val="ru"/>
        </w:rPr>
        <w:t>рошу установить стандартиз</w:t>
      </w:r>
      <w:r w:rsidR="00994957" w:rsidRPr="006C3757">
        <w:rPr>
          <w:sz w:val="24"/>
          <w:szCs w:val="24"/>
          <w:lang w:val="ru"/>
        </w:rPr>
        <w:t>ированные тарифные ставки, определяющие величину платы за технологическое присоединение к электрическим сетям территориальных сетевых организаций:</w:t>
      </w:r>
    </w:p>
    <w:p w:rsidR="009514AE" w:rsidRPr="006C3757" w:rsidRDefault="009514AE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9514AE" w:rsidRPr="006C3757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9514AE" w:rsidRPr="006C3757" w:rsidSect="00D84762">
          <w:pgSz w:w="11907" w:h="16840"/>
          <w:pgMar w:top="1134" w:right="567" w:bottom="709" w:left="1134" w:header="720" w:footer="720" w:gutter="0"/>
          <w:cols w:space="720"/>
        </w:sectPr>
      </w:pPr>
    </w:p>
    <w:p w:rsidR="009514AE" w:rsidRPr="006C3757" w:rsidRDefault="009514AE" w:rsidP="009514AE">
      <w:pPr>
        <w:jc w:val="center"/>
        <w:rPr>
          <w:szCs w:val="28"/>
        </w:rPr>
      </w:pPr>
      <w:r w:rsidRPr="006C3757">
        <w:rPr>
          <w:szCs w:val="28"/>
        </w:rPr>
        <w:lastRenderedPageBreak/>
        <w:t xml:space="preserve">Стандартизированные тарифные ставки для расчета платы за технологическое присоединение к электрическим сетям </w:t>
      </w:r>
    </w:p>
    <w:p w:rsidR="009514AE" w:rsidRPr="006C3757" w:rsidRDefault="009514AE" w:rsidP="009514AE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5112"/>
        <w:gridCol w:w="1890"/>
        <w:gridCol w:w="2306"/>
      </w:tblGrid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3E6B83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3E6B83" w:rsidRPr="006C3757" w:rsidRDefault="003E6B83" w:rsidP="00D63705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514AE" w:rsidRPr="006C3757" w:rsidRDefault="00A372B7" w:rsidP="00A372B7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9514AE" w:rsidRPr="006C3757" w:rsidRDefault="009514AE" w:rsidP="00056111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54"/>
        <w:gridCol w:w="1554"/>
        <w:gridCol w:w="1552"/>
        <w:gridCol w:w="1162"/>
        <w:gridCol w:w="1552"/>
        <w:gridCol w:w="1945"/>
      </w:tblGrid>
      <w:tr w:rsidR="006C3757" w:rsidRPr="006C3757" w:rsidTr="0070453D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</w:t>
      </w:r>
      <w:r w:rsidR="003904B6" w:rsidRPr="006C3757">
        <w:rPr>
          <w:i/>
          <w:sz w:val="20"/>
        </w:rPr>
        <w:t>приведенным в приложении</w:t>
      </w:r>
      <w:r w:rsidRPr="006C3757">
        <w:rPr>
          <w:i/>
          <w:sz w:val="20"/>
        </w:rPr>
        <w:t xml:space="preserve">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803C25" w:rsidRPr="006C3757" w:rsidRDefault="003904B6" w:rsidP="005957BF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246"/>
        <w:gridCol w:w="1348"/>
        <w:gridCol w:w="1346"/>
        <w:gridCol w:w="1348"/>
        <w:gridCol w:w="1348"/>
        <w:gridCol w:w="1348"/>
        <w:gridCol w:w="1348"/>
      </w:tblGrid>
      <w:tr w:rsidR="006C3757" w:rsidRPr="006C3757" w:rsidTr="006D6B75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2F768C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72"/>
        <w:gridCol w:w="1541"/>
        <w:gridCol w:w="1541"/>
        <w:gridCol w:w="1251"/>
        <w:gridCol w:w="1444"/>
        <w:gridCol w:w="2000"/>
      </w:tblGrid>
      <w:tr w:rsidR="006C3757" w:rsidRPr="006C3757" w:rsidTr="006D6B75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="006D6B75" w:rsidRPr="006C3757">
              <w:rPr>
                <w:b/>
                <w:sz w:val="24"/>
                <w:szCs w:val="24"/>
              </w:rPr>
              <w:t>(С4)</w:t>
            </w:r>
            <w:r w:rsidR="006D6B75" w:rsidRPr="006C3757">
              <w:rPr>
                <w:sz w:val="24"/>
                <w:szCs w:val="24"/>
              </w:rPr>
              <w:t xml:space="preserve"> </w:t>
            </w:r>
            <w:r w:rsidRPr="006C3757">
              <w:rPr>
                <w:sz w:val="24"/>
                <w:szCs w:val="24"/>
              </w:rPr>
              <w:t>на покрытие расходов сетевой организации на строительство пунктов секционирования (реклоузеров, распределительных пунктов, переключательны</w:t>
            </w:r>
            <w:r w:rsidR="006D6B75" w:rsidRPr="006C3757">
              <w:rPr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D6B75" w:rsidRPr="006C3757" w:rsidRDefault="006D6B75" w:rsidP="006D6B7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056111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1401D4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5C4DE1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5C4DE1" w:rsidRPr="006C3757">
              <w:rPr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C4DE1" w:rsidRPr="006C3757" w:rsidRDefault="005C4DE1" w:rsidP="005C4DE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Default="00FE34EC" w:rsidP="00056111">
      <w:pPr>
        <w:jc w:val="right"/>
        <w:rPr>
          <w:sz w:val="20"/>
          <w:szCs w:val="24"/>
        </w:rPr>
      </w:pPr>
    </w:p>
    <w:p w:rsidR="002C1868" w:rsidRDefault="002C1868" w:rsidP="00056111">
      <w:pPr>
        <w:jc w:val="right"/>
        <w:rPr>
          <w:sz w:val="20"/>
          <w:szCs w:val="24"/>
        </w:rPr>
      </w:pPr>
    </w:p>
    <w:p w:rsidR="002C1868" w:rsidRPr="006C3757" w:rsidRDefault="002C1868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41"/>
        <w:gridCol w:w="1312"/>
        <w:gridCol w:w="2307"/>
        <w:gridCol w:w="2971"/>
      </w:tblGrid>
      <w:tr w:rsidR="006C3757" w:rsidRPr="006C3757" w:rsidTr="001401D4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1401D4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1401D4" w:rsidRPr="006C3757">
              <w:rPr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863008" w:rsidRPr="006C3757" w:rsidRDefault="00863008" w:rsidP="00863008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863008" w:rsidRPr="006C3757" w:rsidRDefault="00863008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401D4" w:rsidRPr="006C3757" w:rsidRDefault="001401D4" w:rsidP="001401D4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533"/>
        <w:gridCol w:w="1597"/>
        <w:gridCol w:w="1597"/>
        <w:gridCol w:w="1597"/>
        <w:gridCol w:w="1597"/>
        <w:gridCol w:w="1593"/>
      </w:tblGrid>
      <w:tr w:rsidR="006C3757" w:rsidRPr="006C3757" w:rsidTr="005A3E35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A3E35" w:rsidRPr="006C3757" w:rsidRDefault="005A3E3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A3E35" w:rsidRPr="006C3757" w:rsidRDefault="005A3E35" w:rsidP="005A3E3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863"/>
        <w:gridCol w:w="1292"/>
        <w:gridCol w:w="1127"/>
        <w:gridCol w:w="1031"/>
        <w:gridCol w:w="1032"/>
        <w:gridCol w:w="1032"/>
        <w:gridCol w:w="1032"/>
        <w:gridCol w:w="1204"/>
      </w:tblGrid>
      <w:tr w:rsidR="006C3757" w:rsidRPr="006C3757" w:rsidTr="003729EB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3729EB" w:rsidRPr="006C3757" w:rsidRDefault="003729EB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2C1868" w:rsidRDefault="003729EB" w:rsidP="002C1868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2C1868" w:rsidRDefault="002C1868" w:rsidP="002C1868">
      <w:pPr>
        <w:jc w:val="both"/>
        <w:rPr>
          <w:i/>
          <w:sz w:val="20"/>
        </w:rPr>
      </w:pPr>
    </w:p>
    <w:p w:rsidR="008A2F3D" w:rsidRPr="006C3757" w:rsidRDefault="0013605F" w:rsidP="002C1868">
      <w:pPr>
        <w:jc w:val="both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74045F" w:rsidRPr="006C3757" w:rsidRDefault="0013605F" w:rsidP="0074045F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Приложение:</w:t>
      </w:r>
      <w:r w:rsidRPr="006C3757">
        <w:rPr>
          <w:sz w:val="24"/>
          <w:szCs w:val="24"/>
        </w:rPr>
        <w:t xml:space="preserve"> </w:t>
      </w:r>
    </w:p>
    <w:p w:rsidR="00853B4D" w:rsidRPr="006C3757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 xml:space="preserve">Опись прилагаемых </w:t>
      </w:r>
      <w:r w:rsidR="00853B4D" w:rsidRPr="006C3757">
        <w:rPr>
          <w:sz w:val="24"/>
          <w:szCs w:val="24"/>
          <w:lang w:val="ru"/>
        </w:rPr>
        <w:t>документов и материалов.</w:t>
      </w:r>
    </w:p>
    <w:p w:rsidR="0013605F" w:rsidRPr="006C3757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</w:rPr>
        <w:t xml:space="preserve">Прилагаемые документы и материалы </w:t>
      </w:r>
      <w:r w:rsidR="0013605F" w:rsidRPr="006C3757">
        <w:rPr>
          <w:sz w:val="24"/>
          <w:szCs w:val="24"/>
        </w:rPr>
        <w:t>на _______ страницах.</w:t>
      </w:r>
    </w:p>
    <w:p w:rsidR="0013605F" w:rsidRPr="006C3757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6C3757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6C3757" w:rsidRDefault="0013605F" w:rsidP="00D0625E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</w:t>
      </w:r>
      <w:r w:rsidR="008A2F3D" w:rsidRPr="006C3757">
        <w:rPr>
          <w:sz w:val="24"/>
          <w:szCs w:val="24"/>
        </w:rPr>
        <w:t>_______</w:t>
      </w:r>
      <w:r w:rsidRPr="006C3757">
        <w:rPr>
          <w:sz w:val="24"/>
          <w:szCs w:val="24"/>
        </w:rPr>
        <w:t xml:space="preserve">/ </w:t>
      </w:r>
      <w:r w:rsidR="00233367" w:rsidRPr="006C3757">
        <w:rPr>
          <w:sz w:val="24"/>
          <w:szCs w:val="24"/>
        </w:rPr>
        <w:t>_____________________________________</w:t>
      </w:r>
    </w:p>
    <w:p w:rsidR="008A2F3D" w:rsidRPr="006C3757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</w:t>
      </w:r>
      <w:r w:rsidR="00233367" w:rsidRPr="006C3757">
        <w:rPr>
          <w:i/>
          <w:sz w:val="20"/>
        </w:rPr>
        <w:t xml:space="preserve">  </w:t>
      </w:r>
      <w:r w:rsidRPr="006C3757">
        <w:rPr>
          <w:i/>
          <w:sz w:val="20"/>
        </w:rPr>
        <w:t xml:space="preserve">     </w:t>
      </w:r>
      <w:r w:rsidR="008A2F3D" w:rsidRPr="006C3757">
        <w:rPr>
          <w:i/>
          <w:sz w:val="20"/>
        </w:rPr>
        <w:t>(п</w:t>
      </w:r>
      <w:r w:rsidRPr="006C3757">
        <w:rPr>
          <w:i/>
          <w:sz w:val="20"/>
        </w:rPr>
        <w:t>одпись</w:t>
      </w:r>
      <w:r w:rsidR="008A2F3D" w:rsidRPr="006C3757">
        <w:rPr>
          <w:i/>
          <w:sz w:val="20"/>
        </w:rPr>
        <w:t>)</w:t>
      </w:r>
      <w:r w:rsidR="00233367" w:rsidRPr="006C3757">
        <w:rPr>
          <w:i/>
          <w:sz w:val="20"/>
        </w:rPr>
        <w:t xml:space="preserve"> 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="00233367" w:rsidRPr="006C3757">
        <w:rPr>
          <w:i/>
          <w:sz w:val="20"/>
        </w:rPr>
        <w:t>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33367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233367" w:rsidRPr="006C3757" w:rsidRDefault="00233367" w:rsidP="00233367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835596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Ответственный исполнитель</w:t>
      </w:r>
      <w:r w:rsidRPr="006C3757">
        <w:rPr>
          <w:sz w:val="24"/>
          <w:szCs w:val="24"/>
        </w:rPr>
        <w:t xml:space="preserve">   __________________________________________________________</w:t>
      </w:r>
    </w:p>
    <w:p w:rsidR="00835596" w:rsidRPr="006C3757" w:rsidRDefault="00835596" w:rsidP="00835596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(Ф.И.О.</w:t>
      </w:r>
      <w:r w:rsidR="00834B60" w:rsidRPr="006C3757">
        <w:rPr>
          <w:i/>
          <w:sz w:val="20"/>
        </w:rPr>
        <w:t xml:space="preserve"> (отчество – при наличии)</w:t>
      </w:r>
      <w:r w:rsidRPr="006C3757">
        <w:rPr>
          <w:i/>
          <w:sz w:val="20"/>
        </w:rPr>
        <w:t>, должность, контактный телефон, адрес электронной почты)</w:t>
      </w: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C07D9A" w:rsidRPr="006C3757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6C3757" w:rsidSect="00D84762">
          <w:pgSz w:w="11907" w:h="16840"/>
          <w:pgMar w:top="1134" w:right="567" w:bottom="709" w:left="1134" w:header="720" w:footer="720" w:gutter="0"/>
          <w:cols w:space="720"/>
        </w:sectPr>
      </w:pPr>
    </w:p>
    <w:p w:rsidR="004707AD" w:rsidRPr="006C3757" w:rsidRDefault="008C5FC7" w:rsidP="004707AD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lastRenderedPageBreak/>
        <w:t>Приложение 6</w:t>
      </w:r>
      <w:r w:rsidR="004707AD" w:rsidRPr="006C3757">
        <w:rPr>
          <w:bCs/>
          <w:szCs w:val="28"/>
        </w:rPr>
        <w:t xml:space="preserve"> </w:t>
      </w:r>
      <w:r w:rsidR="004707AD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4707AD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4707AD" w:rsidRPr="006C3757" w:rsidRDefault="004707AD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 xml:space="preserve">Затраты на выполнение мероприятий по технологическому присоединению </w:t>
      </w: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в расчете на одно технологическое присоединение</w:t>
      </w:r>
    </w:p>
    <w:p w:rsidR="007C0455" w:rsidRPr="006C3757" w:rsidRDefault="007C0455" w:rsidP="007C0455">
      <w:pPr>
        <w:jc w:val="center"/>
        <w:rPr>
          <w:sz w:val="20"/>
          <w:szCs w:val="28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0"/>
        <w:gridCol w:w="1817"/>
        <w:gridCol w:w="2835"/>
        <w:gridCol w:w="1701"/>
        <w:gridCol w:w="1276"/>
        <w:gridCol w:w="2133"/>
        <w:gridCol w:w="1694"/>
        <w:gridCol w:w="1701"/>
        <w:gridCol w:w="1276"/>
      </w:tblGrid>
      <w:tr w:rsidR="00C45103" w:rsidRPr="006C3757" w:rsidTr="00F9558C">
        <w:trPr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Выполняемые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Наименование должности, согласно штатному расписанию и приложению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Часовая ставка, рублей/час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Трудозатраты, час.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 расходы на оплату труда производственных рабочих, руб.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соц.нужды,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C45103" w:rsidRPr="006C3757" w:rsidTr="00F9558C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4707AD" w:rsidRPr="006C3757" w:rsidRDefault="004707AD">
      <w:pPr>
        <w:rPr>
          <w:szCs w:val="28"/>
        </w:rPr>
      </w:pPr>
    </w:p>
    <w:p w:rsidR="004707AD" w:rsidRPr="006C3757" w:rsidRDefault="004707AD">
      <w:pPr>
        <w:rPr>
          <w:szCs w:val="28"/>
        </w:rPr>
      </w:pPr>
      <w:r w:rsidRPr="006C3757">
        <w:rPr>
          <w:szCs w:val="28"/>
        </w:rPr>
        <w:br w:type="page"/>
      </w:r>
    </w:p>
    <w:p w:rsidR="007C0455" w:rsidRPr="006C3757" w:rsidRDefault="004E6A8C" w:rsidP="007C0455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lastRenderedPageBreak/>
        <w:t xml:space="preserve">Приложение </w:t>
      </w:r>
      <w:r w:rsidR="008C5FC7">
        <w:rPr>
          <w:bCs/>
          <w:szCs w:val="28"/>
        </w:rPr>
        <w:t>7</w:t>
      </w:r>
      <w:r w:rsidR="007C0455" w:rsidRPr="006C3757">
        <w:rPr>
          <w:bCs/>
          <w:szCs w:val="28"/>
        </w:rPr>
        <w:t xml:space="preserve"> </w:t>
      </w:r>
      <w:r w:rsidR="007C0455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7C0455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7C0455" w:rsidRPr="006C3757" w:rsidRDefault="007C0455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Транспортные расходы</w:t>
      </w:r>
    </w:p>
    <w:p w:rsidR="007C0455" w:rsidRPr="006C3757" w:rsidRDefault="007C0455" w:rsidP="007C0455">
      <w:pPr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423"/>
        <w:gridCol w:w="1439"/>
        <w:gridCol w:w="2997"/>
        <w:gridCol w:w="3468"/>
        <w:gridCol w:w="2836"/>
      </w:tblGrid>
      <w:tr w:rsidR="006C3757" w:rsidRPr="006C3757" w:rsidTr="007C0455">
        <w:trPr>
          <w:trHeight w:val="19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6C3757" w:rsidRPr="006C3757" w:rsidTr="007C0455">
        <w:trPr>
          <w:trHeight w:val="70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Автомобиль, марка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63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Стоимость  м. часа (согласно тарифу или прилагаемой калькуляции)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364B7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руб./м</w:t>
            </w:r>
            <w:r w:rsidR="00364B7E"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Время эксплуатации машины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Итого: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  <w:r w:rsidRPr="006C3757">
        <w:rPr>
          <w:sz w:val="20"/>
        </w:rPr>
        <w:br w:type="page"/>
      </w:r>
    </w:p>
    <w:p w:rsidR="008216A2" w:rsidRPr="006C3757" w:rsidRDefault="008C5FC7" w:rsidP="008216A2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lastRenderedPageBreak/>
        <w:t>Приложение 8</w:t>
      </w:r>
      <w:r w:rsidR="008216A2" w:rsidRPr="006C3757">
        <w:rPr>
          <w:bCs/>
          <w:szCs w:val="28"/>
        </w:rPr>
        <w:t xml:space="preserve"> </w:t>
      </w:r>
      <w:r w:rsidR="008216A2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8216A2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8216A2" w:rsidRPr="006C3757" w:rsidRDefault="008216A2" w:rsidP="008216A2">
      <w:pPr>
        <w:rPr>
          <w:szCs w:val="28"/>
        </w:rPr>
      </w:pP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 xml:space="preserve">Сведения о расходах на строительство объектов электросетевого хозяйства </w:t>
      </w: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>в рамках технологического присоединения по исполненным договорам за __________год</w:t>
      </w:r>
    </w:p>
    <w:p w:rsidR="008216A2" w:rsidRPr="006C3757" w:rsidRDefault="008216A2" w:rsidP="008216A2">
      <w:pPr>
        <w:jc w:val="center"/>
        <w:rPr>
          <w:szCs w:val="28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77"/>
        <w:gridCol w:w="1318"/>
        <w:gridCol w:w="1660"/>
        <w:gridCol w:w="1580"/>
        <w:gridCol w:w="1225"/>
        <w:gridCol w:w="1347"/>
        <w:gridCol w:w="1843"/>
        <w:gridCol w:w="1333"/>
        <w:gridCol w:w="1502"/>
        <w:gridCol w:w="1276"/>
        <w:gridCol w:w="1649"/>
      </w:tblGrid>
      <w:tr w:rsidR="006C3757" w:rsidRPr="006C3757" w:rsidTr="00F9558C">
        <w:trPr>
          <w:trHeight w:val="2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7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</w:tr>
      <w:tr w:rsidR="006C3757" w:rsidRPr="006C3757" w:rsidTr="00F9558C">
        <w:trPr>
          <w:trHeight w:val="1755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объекта КС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город/село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 кВт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договора ТП </w:t>
            </w:r>
          </w:p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НДС)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сумма ввода ОФ по акту КС-14                                    (руб. без НДС)</w:t>
            </w:r>
          </w:p>
        </w:tc>
      </w:tr>
      <w:tr w:rsidR="006C3757" w:rsidRPr="006C3757" w:rsidTr="00F9558C">
        <w:trPr>
          <w:trHeight w:val="3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F9558C">
        <w:trPr>
          <w:trHeight w:val="3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6C3757" w:rsidRPr="006C3757" w:rsidTr="00F9558C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 xml:space="preserve">* - заполнять </w:t>
      </w:r>
      <w:r w:rsidRPr="006C3757">
        <w:rPr>
          <w:b/>
          <w:bCs/>
          <w:sz w:val="22"/>
          <w:szCs w:val="22"/>
          <w:u w:val="single"/>
        </w:rPr>
        <w:t>ТОЛЬКО</w:t>
      </w:r>
      <w:r w:rsidRPr="006C3757">
        <w:rPr>
          <w:sz w:val="22"/>
          <w:szCs w:val="22"/>
        </w:rPr>
        <w:t xml:space="preserve"> марку провода (без указания материала опор), кабеля;</w:t>
      </w: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>** - в случае установки трансформатора большей мощностью для группы заявителей указывать всех заявителей в примечании</w:t>
      </w:r>
    </w:p>
    <w:p w:rsidR="008216A2" w:rsidRPr="006C3757" w:rsidRDefault="008216A2">
      <w:pPr>
        <w:rPr>
          <w:sz w:val="22"/>
          <w:szCs w:val="22"/>
        </w:rPr>
      </w:pPr>
      <w:r w:rsidRPr="006C3757">
        <w:rPr>
          <w:sz w:val="22"/>
          <w:szCs w:val="22"/>
        </w:rPr>
        <w:br w:type="page"/>
      </w:r>
    </w:p>
    <w:p w:rsidR="008216A2" w:rsidRPr="006C3757" w:rsidRDefault="008216A2" w:rsidP="008216A2">
      <w:pPr>
        <w:rPr>
          <w:sz w:val="22"/>
          <w:szCs w:val="22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2417"/>
        <w:gridCol w:w="2256"/>
        <w:gridCol w:w="2528"/>
        <w:gridCol w:w="1842"/>
        <w:gridCol w:w="2205"/>
        <w:gridCol w:w="1866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0,4кВ</w:t>
            </w:r>
          </w:p>
        </w:tc>
      </w:tr>
      <w:tr w:rsidR="006C3757" w:rsidRPr="006C3757" w:rsidTr="008216A2">
        <w:trPr>
          <w:trHeight w:val="1755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и.т.д)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исполнения работ</w:t>
            </w:r>
            <w:r w:rsidR="00364B7E" w:rsidRPr="006C3757">
              <w:rPr>
                <w:sz w:val="22"/>
                <w:szCs w:val="22"/>
              </w:rPr>
              <w:t xml:space="preserve">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троительная длина</w:t>
            </w:r>
            <w:r w:rsidR="00364B7E" w:rsidRPr="006C3757">
              <w:rPr>
                <w:sz w:val="22"/>
                <w:szCs w:val="22"/>
              </w:rPr>
              <w:t>, км)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</w:t>
            </w:r>
            <w:r w:rsidR="00364B7E" w:rsidRPr="006C3757">
              <w:rPr>
                <w:sz w:val="22"/>
                <w:szCs w:val="22"/>
              </w:rPr>
              <w:t>,</w:t>
            </w:r>
            <w:r w:rsidRPr="006C3757">
              <w:rPr>
                <w:sz w:val="22"/>
                <w:szCs w:val="22"/>
              </w:rPr>
              <w:t xml:space="preserve"> руб./км</w:t>
            </w:r>
          </w:p>
        </w:tc>
      </w:tr>
      <w:tr w:rsidR="006C3757" w:rsidRPr="006C3757" w:rsidTr="008216A2">
        <w:trPr>
          <w:trHeight w:val="1920"/>
        </w:trPr>
        <w:tc>
          <w:tcPr>
            <w:tcW w:w="6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8216A2">
        <w:trPr>
          <w:trHeight w:val="34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17</w:t>
            </w:r>
          </w:p>
        </w:tc>
      </w:tr>
      <w:tr w:rsidR="006C3757" w:rsidRPr="006C3757" w:rsidTr="008216A2">
        <w:trPr>
          <w:trHeight w:val="61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2603"/>
        <w:gridCol w:w="2603"/>
        <w:gridCol w:w="2064"/>
        <w:gridCol w:w="1336"/>
        <w:gridCol w:w="2384"/>
        <w:gridCol w:w="1992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10кВ</w:t>
            </w:r>
          </w:p>
        </w:tc>
      </w:tr>
      <w:tr w:rsidR="006C3757" w:rsidRPr="006C3757" w:rsidTr="004E3E03">
        <w:trPr>
          <w:trHeight w:val="1755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В том числе прочие затраты работы (содержание ОКС/УКС, ПИР, топография, изыскания, проектные, разбивка и.т.д)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исполнения работ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(строительная длина, км)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ВЛ, руб./км</w:t>
            </w:r>
          </w:p>
        </w:tc>
      </w:tr>
      <w:tr w:rsidR="006C3757" w:rsidRPr="006C3757" w:rsidTr="004E3E03">
        <w:trPr>
          <w:trHeight w:val="192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4E3E03">
        <w:trPr>
          <w:trHeight w:val="345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24</w:t>
            </w:r>
          </w:p>
        </w:tc>
      </w:tr>
      <w:tr w:rsidR="006C3757" w:rsidRPr="006C3757" w:rsidTr="004E3E03">
        <w:trPr>
          <w:trHeight w:val="6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711"/>
        <w:gridCol w:w="1843"/>
        <w:gridCol w:w="1701"/>
        <w:gridCol w:w="992"/>
        <w:gridCol w:w="993"/>
        <w:gridCol w:w="1417"/>
        <w:gridCol w:w="1134"/>
        <w:gridCol w:w="1276"/>
        <w:gridCol w:w="1559"/>
        <w:gridCol w:w="1276"/>
        <w:gridCol w:w="1276"/>
      </w:tblGrid>
      <w:tr w:rsidR="00C45103" w:rsidRPr="006C3757" w:rsidTr="00F9558C">
        <w:trPr>
          <w:trHeight w:val="975"/>
        </w:trPr>
        <w:tc>
          <w:tcPr>
            <w:tcW w:w="15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0,4кВ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</w:t>
            </w:r>
            <w:r w:rsidR="008216A2" w:rsidRPr="006C3757">
              <w:rPr>
                <w:sz w:val="22"/>
                <w:szCs w:val="22"/>
              </w:rPr>
              <w:t xml:space="preserve">по приложению </w:t>
            </w:r>
          </w:p>
          <w:p w:rsidR="004E3E03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4E3E03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Протяженность КЛ </w:t>
            </w:r>
            <w:r w:rsidR="008216A2" w:rsidRPr="006C3757">
              <w:rPr>
                <w:sz w:val="22"/>
                <w:szCs w:val="22"/>
              </w:rPr>
              <w:t>(</w:t>
            </w:r>
            <w:r w:rsidRPr="006C3757">
              <w:rPr>
                <w:sz w:val="22"/>
                <w:szCs w:val="22"/>
              </w:rPr>
              <w:t>с</w:t>
            </w:r>
            <w:r w:rsidR="008216A2" w:rsidRPr="006C3757">
              <w:rPr>
                <w:sz w:val="22"/>
                <w:szCs w:val="22"/>
              </w:rPr>
              <w:t>троительная длина</w:t>
            </w:r>
            <w:r w:rsidRPr="006C3757">
              <w:rPr>
                <w:sz w:val="22"/>
                <w:szCs w:val="22"/>
              </w:rPr>
              <w:t>,</w:t>
            </w:r>
            <w:r w:rsidR="008216A2" w:rsidRPr="006C3757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</w:t>
            </w:r>
            <w:r w:rsidR="004E3E03" w:rsidRPr="006C3757">
              <w:rPr>
                <w:sz w:val="22"/>
                <w:szCs w:val="22"/>
              </w:rPr>
              <w:t>, к</w:t>
            </w:r>
            <w:r w:rsidRPr="006C3757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35</w:t>
            </w:r>
          </w:p>
        </w:tc>
      </w:tr>
      <w:tr w:rsidR="00C45103" w:rsidRPr="006C3757" w:rsidTr="00F9558C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621"/>
        <w:gridCol w:w="1276"/>
        <w:gridCol w:w="1134"/>
        <w:gridCol w:w="1134"/>
        <w:gridCol w:w="1134"/>
        <w:gridCol w:w="1418"/>
        <w:gridCol w:w="1134"/>
        <w:gridCol w:w="1275"/>
        <w:gridCol w:w="1276"/>
        <w:gridCol w:w="1843"/>
      </w:tblGrid>
      <w:tr w:rsidR="00C45103" w:rsidRPr="006C3757" w:rsidTr="00F9558C">
        <w:trPr>
          <w:trHeight w:val="975"/>
        </w:trPr>
        <w:tc>
          <w:tcPr>
            <w:tcW w:w="15036" w:type="dxa"/>
            <w:gridSpan w:val="11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10кВ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по приложению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 (содержание ОКС/УКС, ПИР, топография, изыскания, проектные, разбивка и.т.д) (руб. без НДС)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КЛ (строительная длина, км)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 кВ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длина, км)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9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9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46</w:t>
            </w:r>
          </w:p>
        </w:tc>
      </w:tr>
      <w:tr w:rsidR="00C45103" w:rsidRPr="006C3757" w:rsidTr="00F9558C">
        <w:trPr>
          <w:trHeight w:val="615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138"/>
        <w:gridCol w:w="1317"/>
        <w:gridCol w:w="1235"/>
        <w:gridCol w:w="1413"/>
        <w:gridCol w:w="1325"/>
        <w:gridCol w:w="1084"/>
        <w:gridCol w:w="1276"/>
        <w:gridCol w:w="1559"/>
        <w:gridCol w:w="1418"/>
      </w:tblGrid>
      <w:tr w:rsidR="00C45103" w:rsidRPr="006C3757" w:rsidTr="00F9558C">
        <w:trPr>
          <w:trHeight w:val="975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трансформаторных подстанций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пунктов секционирования</w:t>
            </w:r>
          </w:p>
        </w:tc>
      </w:tr>
      <w:tr w:rsidR="00C45103" w:rsidRPr="006C3757" w:rsidTr="00F9558C">
        <w:trPr>
          <w:trHeight w:val="175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ТП , по приложению КС-14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</w:t>
            </w:r>
            <w:r w:rsidR="00AC4452" w:rsidRPr="006C3757">
              <w:rPr>
                <w:sz w:val="20"/>
              </w:rPr>
              <w:t>м числе прочие затраты работы (с</w:t>
            </w:r>
            <w:r w:rsidRPr="006C3757">
              <w:rPr>
                <w:sz w:val="20"/>
              </w:rPr>
              <w:t>одержа ние ОКС/УКС, ПИР, топография, изыскания, проектные, разбивка и.т.д) (руб. без НДС)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Тип ТП, </w:t>
            </w:r>
            <w:r w:rsidR="00AC4452" w:rsidRPr="006C3757">
              <w:rPr>
                <w:sz w:val="20"/>
              </w:rPr>
              <w:t xml:space="preserve">с </w:t>
            </w:r>
            <w:r w:rsidRPr="006C3757">
              <w:rPr>
                <w:sz w:val="20"/>
              </w:rPr>
              <w:t>указани ем номинальной мощности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Трансформатор**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Размер корпуса подстанции под максималь ную мощность ТМ  кВА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единицы на мощность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одного реклоузера, по приложению КС-14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работы(Содержание ОКС/УКС, ПИР, топография, изыскания, проектные, разбивка и.т.д) (руб. 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3B16E0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Спосо</w:t>
            </w:r>
            <w:r w:rsidR="008216A2" w:rsidRPr="006C3757">
              <w:rPr>
                <w:sz w:val="20"/>
              </w:rPr>
              <w:t xml:space="preserve">б исполнения (на существующей опоре, с установкой на </w:t>
            </w:r>
            <w:r w:rsidR="00AC4452" w:rsidRPr="006C3757">
              <w:rPr>
                <w:sz w:val="20"/>
              </w:rPr>
              <w:t>одной</w:t>
            </w:r>
            <w:r w:rsidR="008216A2" w:rsidRPr="006C3757">
              <w:rPr>
                <w:sz w:val="20"/>
              </w:rPr>
              <w:t xml:space="preserve"> опоре, с у</w:t>
            </w:r>
            <w:r w:rsidR="00AC4452" w:rsidRPr="006C3757">
              <w:rPr>
                <w:sz w:val="20"/>
              </w:rPr>
              <w:t>становкой на двух</w:t>
            </w:r>
            <w:r w:rsidR="008216A2" w:rsidRPr="006C3757">
              <w:rPr>
                <w:sz w:val="20"/>
              </w:rPr>
              <w:t xml:space="preserve"> опорах)</w:t>
            </w:r>
          </w:p>
        </w:tc>
      </w:tr>
      <w:tr w:rsidR="00C45103" w:rsidRPr="006C3757" w:rsidTr="00F9558C">
        <w:trPr>
          <w:trHeight w:val="1920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Количество       шт.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Мощность                        кВА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57</w:t>
            </w:r>
          </w:p>
        </w:tc>
      </w:tr>
      <w:tr w:rsidR="00C45103" w:rsidRPr="006C3757" w:rsidTr="00F9558C">
        <w:trPr>
          <w:trHeight w:val="61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"/>
        <w:gridCol w:w="1180"/>
        <w:gridCol w:w="1943"/>
        <w:gridCol w:w="1180"/>
        <w:gridCol w:w="1943"/>
        <w:gridCol w:w="1409"/>
        <w:gridCol w:w="901"/>
        <w:gridCol w:w="1426"/>
        <w:gridCol w:w="1938"/>
        <w:gridCol w:w="1524"/>
      </w:tblGrid>
      <w:tr w:rsidR="006C3757" w:rsidRPr="006C3757" w:rsidTr="003B16E0">
        <w:trPr>
          <w:trHeight w:val="975"/>
        </w:trPr>
        <w:tc>
          <w:tcPr>
            <w:tcW w:w="24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РП</w:t>
            </w:r>
          </w:p>
        </w:tc>
        <w:tc>
          <w:tcPr>
            <w:tcW w:w="19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иных работ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</w:tr>
      <w:tr w:rsidR="006C3757" w:rsidRPr="006C3757" w:rsidTr="003B16E0">
        <w:trPr>
          <w:trHeight w:val="1755"/>
        </w:trPr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 0,4-1 кВ,(по приложению КС-14)                           (руб. без НДС)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</w:t>
            </w:r>
          </w:p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 6-10 кВ, </w:t>
            </w:r>
          </w:p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(по приложению КС-14) (руб. без НДС)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Вид работ и марка оборудования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Объем работ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, по приложению КС-14 (руб. без НДС)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1920"/>
        </w:trPr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34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67</w:t>
            </w:r>
          </w:p>
        </w:tc>
      </w:tr>
      <w:tr w:rsidR="006C3757" w:rsidRPr="006C3757" w:rsidTr="003B16E0">
        <w:trPr>
          <w:trHeight w:val="61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  <w:r w:rsidRPr="006C3757">
        <w:rPr>
          <w:szCs w:val="28"/>
        </w:rPr>
        <w:br w:type="page"/>
      </w:r>
    </w:p>
    <w:p w:rsidR="003B16E0" w:rsidRPr="006C3757" w:rsidRDefault="003B16E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3B16E0" w:rsidRPr="006C3757" w:rsidSect="008C5FC7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3B16E0" w:rsidRPr="006C3757" w:rsidRDefault="004E6A8C" w:rsidP="003B16E0">
      <w:pPr>
        <w:autoSpaceDE w:val="0"/>
        <w:autoSpaceDN w:val="0"/>
        <w:adjustRightInd w:val="0"/>
        <w:ind w:left="4678"/>
        <w:rPr>
          <w:rFonts w:eastAsia="Calibri"/>
          <w:szCs w:val="28"/>
        </w:rPr>
      </w:pPr>
      <w:r w:rsidRPr="006C3757">
        <w:rPr>
          <w:bCs/>
          <w:szCs w:val="28"/>
        </w:rPr>
        <w:lastRenderedPageBreak/>
        <w:t xml:space="preserve">Приложение </w:t>
      </w:r>
      <w:r w:rsidR="008C5FC7">
        <w:rPr>
          <w:bCs/>
          <w:szCs w:val="28"/>
        </w:rPr>
        <w:t>9</w:t>
      </w:r>
      <w:r w:rsidR="003B16E0" w:rsidRPr="006C3757">
        <w:rPr>
          <w:bCs/>
          <w:szCs w:val="28"/>
        </w:rPr>
        <w:t xml:space="preserve"> </w:t>
      </w:r>
      <w:r w:rsidR="003B16E0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B16E0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3B16E0" w:rsidRPr="006C3757" w:rsidRDefault="003B16E0" w:rsidP="003B16E0">
      <w:pPr>
        <w:ind w:left="9072"/>
        <w:rPr>
          <w:szCs w:val="28"/>
        </w:rPr>
      </w:pP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Фактические расходы на выполнение мероприятий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 по технологическому присоединению, предусмотренных подпунктами «а» и «в»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приказом ФАС России от 30 июня 2022 г. № 490/22,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за ______ год</w:t>
      </w:r>
    </w:p>
    <w:p w:rsidR="003B16E0" w:rsidRPr="006C3757" w:rsidRDefault="003B16E0" w:rsidP="003B16E0">
      <w:pPr>
        <w:jc w:val="center"/>
        <w:rPr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960"/>
        <w:gridCol w:w="4177"/>
        <w:gridCol w:w="1843"/>
        <w:gridCol w:w="1843"/>
        <w:gridCol w:w="1241"/>
      </w:tblGrid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right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руб. 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«а» п.16  МУ (С1)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«в» п.16  МУ (С1)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НВВ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Энергия на хозяйственные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Оплата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Прочие расходы,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производственного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налоги и сборы, уменьшающие налогооблагаемую базу на прибыль организаций,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6E3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</w:t>
            </w:r>
            <w:r w:rsidR="004816E3" w:rsidRPr="006C3757">
              <w:rPr>
                <w:sz w:val="24"/>
                <w:szCs w:val="24"/>
              </w:rPr>
              <w:t>н</w:t>
            </w:r>
            <w:r w:rsidRPr="006C3757">
              <w:rPr>
                <w:sz w:val="24"/>
                <w:szCs w:val="24"/>
              </w:rPr>
              <w:t xml:space="preserve">епроизводственного характера, </w:t>
            </w:r>
          </w:p>
          <w:p w:rsidR="003B16E0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охрану и пожарную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плата за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другие прочие расходы, связанные с производством и реализацией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Внереализационные 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расходы на услуги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% за пользование кредитом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прочие обоснованные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денежные выплаты социального характера (по Коллективному договору)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по подпункту «а»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C45103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мероприятие по подпункту «в»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16E0" w:rsidRPr="006C3757" w:rsidRDefault="003B16E0">
      <w:pPr>
        <w:rPr>
          <w:szCs w:val="28"/>
        </w:rPr>
      </w:pPr>
    </w:p>
    <w:p w:rsidR="003B16E0" w:rsidRPr="006C3757" w:rsidRDefault="003B16E0">
      <w:pPr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935DBC" w:rsidRPr="006C3757" w:rsidSect="008C5FC7">
          <w:pgSz w:w="11907" w:h="16840"/>
          <w:pgMar w:top="1134" w:right="567" w:bottom="709" w:left="1134" w:header="720" w:footer="720" w:gutter="0"/>
          <w:cols w:space="720"/>
        </w:sectPr>
      </w:pPr>
    </w:p>
    <w:p w:rsidR="00935DBC" w:rsidRPr="006C3757" w:rsidRDefault="008C5FC7" w:rsidP="00935DBC">
      <w:pPr>
        <w:ind w:left="8789"/>
        <w:rPr>
          <w:szCs w:val="28"/>
        </w:rPr>
      </w:pPr>
      <w:r>
        <w:rPr>
          <w:szCs w:val="28"/>
        </w:rPr>
        <w:lastRenderedPageBreak/>
        <w:t>Приложение 10</w:t>
      </w:r>
      <w:r w:rsidR="00935DBC" w:rsidRPr="006C3757">
        <w:rPr>
          <w:szCs w:val="28"/>
        </w:rPr>
        <w:br/>
      </w:r>
      <w:r w:rsidR="00935DBC"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935DBC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Реестр заявителей по исполненным договорам за _____ год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151"/>
        <w:gridCol w:w="976"/>
        <w:gridCol w:w="1275"/>
        <w:gridCol w:w="1418"/>
        <w:gridCol w:w="1899"/>
        <w:gridCol w:w="1793"/>
        <w:gridCol w:w="1333"/>
        <w:gridCol w:w="1354"/>
        <w:gridCol w:w="1559"/>
        <w:gridCol w:w="1701"/>
      </w:tblGrid>
      <w:tr w:rsidR="00C45103" w:rsidRPr="006C3757" w:rsidTr="00F9558C">
        <w:trPr>
          <w:trHeight w:val="9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175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 /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село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акта об осуществления технологического присоединения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мощность, кВт*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 кВ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договора ТП (руб. без.НДС)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Примечание</w:t>
            </w:r>
          </w:p>
        </w:tc>
      </w:tr>
      <w:tr w:rsidR="00C45103" w:rsidRPr="006C3757" w:rsidTr="00F9558C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935DBC" w:rsidRPr="006C3757" w:rsidTr="00935DBC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935DBC">
      <w:pPr>
        <w:ind w:left="9072"/>
        <w:rPr>
          <w:szCs w:val="28"/>
        </w:rPr>
      </w:pPr>
    </w:p>
    <w:p w:rsidR="00935DBC" w:rsidRPr="006C3757" w:rsidRDefault="00935DBC" w:rsidP="00935DBC">
      <w:pPr>
        <w:rPr>
          <w:szCs w:val="28"/>
        </w:rPr>
      </w:pPr>
      <w:r w:rsidRPr="006C3757">
        <w:rPr>
          <w:sz w:val="22"/>
          <w:szCs w:val="22"/>
        </w:rPr>
        <w:t>*- в случае увеличения мощности указать размер ранее присоединенной мощности в примечании</w:t>
      </w:r>
    </w:p>
    <w:p w:rsidR="00935DBC" w:rsidRPr="006C3757" w:rsidRDefault="00935DBC">
      <w:pPr>
        <w:rPr>
          <w:szCs w:val="28"/>
        </w:rPr>
      </w:pPr>
      <w:r w:rsidRPr="006C3757">
        <w:rPr>
          <w:szCs w:val="28"/>
        </w:rPr>
        <w:br w:type="page"/>
      </w:r>
    </w:p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lastRenderedPageBreak/>
        <w:t xml:space="preserve">Приложение </w:t>
      </w:r>
      <w:r w:rsidR="008C5FC7">
        <w:rPr>
          <w:szCs w:val="28"/>
        </w:rPr>
        <w:t>11</w:t>
      </w:r>
      <w:r w:rsidR="00935DBC" w:rsidRPr="006C3757">
        <w:rPr>
          <w:szCs w:val="28"/>
        </w:rPr>
        <w:br/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Фактическое количество технологических присоединений к электрическим сетям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572"/>
        <w:gridCol w:w="3998"/>
        <w:gridCol w:w="1418"/>
        <w:gridCol w:w="1842"/>
        <w:gridCol w:w="1560"/>
        <w:gridCol w:w="1984"/>
        <w:gridCol w:w="1640"/>
        <w:gridCol w:w="1666"/>
      </w:tblGrid>
      <w:tr w:rsidR="006C3757" w:rsidRPr="006C3757" w:rsidTr="003120C0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3120C0" w:rsidP="003120C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руб. за 1 тех. присоединение)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* 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150 кВт (включительно) (за исключением заявителей, указанных в п.п. 1,2)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от 150 кВт до 670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свыше 670 кВт,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по индивидуальным проектам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63F3C" w:rsidRPr="006C3757" w:rsidRDefault="00935DBC" w:rsidP="00663F3C">
      <w:pPr>
        <w:rPr>
          <w:szCs w:val="28"/>
        </w:rPr>
        <w:sectPr w:rsidR="00663F3C" w:rsidRPr="006C3757" w:rsidSect="008C5FC7">
          <w:pgSz w:w="16840" w:h="11907" w:orient="landscape"/>
          <w:pgMar w:top="1134" w:right="1134" w:bottom="567" w:left="709" w:header="720" w:footer="720" w:gutter="0"/>
          <w:cols w:space="720"/>
        </w:sectPr>
      </w:pPr>
      <w:r w:rsidRPr="006C3757">
        <w:rPr>
          <w:szCs w:val="28"/>
        </w:rPr>
        <w:br w:type="page"/>
      </w:r>
    </w:p>
    <w:p w:rsidR="00AB07EA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lastRenderedPageBreak/>
        <w:t>П</w:t>
      </w:r>
      <w:r w:rsidR="00AB07EA" w:rsidRPr="006C3757">
        <w:rPr>
          <w:szCs w:val="28"/>
        </w:rPr>
        <w:t xml:space="preserve">риложение </w:t>
      </w:r>
      <w:r w:rsidR="008C5FC7">
        <w:rPr>
          <w:szCs w:val="28"/>
        </w:rPr>
        <w:t>12</w:t>
      </w:r>
    </w:p>
    <w:p w:rsidR="008A2F3D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61D5" w:rsidRPr="006C3757" w:rsidRDefault="001761D5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3F3C" w:rsidRPr="006C3757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Лист согласования</w:t>
      </w:r>
      <w:r w:rsidR="00E82329" w:rsidRPr="006C3757">
        <w:rPr>
          <w:szCs w:val="28"/>
        </w:rPr>
        <w:t xml:space="preserve"> </w:t>
      </w:r>
      <w:r w:rsidR="00663F3C" w:rsidRPr="006C3757">
        <w:rPr>
          <w:szCs w:val="28"/>
        </w:rPr>
        <w:t xml:space="preserve">стандартизированных тарифных ставок для расчета 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платы за технологическое присоединение к электрическим сетям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6C3757" w:rsidRDefault="00BB627A" w:rsidP="00BB627A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</w:rPr>
        <w:t xml:space="preserve"> _________________________________________________________________</w:t>
      </w:r>
      <w:r w:rsidR="001761D5" w:rsidRPr="006C3757">
        <w:rPr>
          <w:rFonts w:eastAsia="Courier New"/>
          <w:sz w:val="24"/>
          <w:szCs w:val="24"/>
        </w:rPr>
        <w:t>__________________________________________</w:t>
      </w:r>
      <w:r w:rsidRPr="006C3757">
        <w:rPr>
          <w:rFonts w:eastAsia="Courier New"/>
          <w:sz w:val="24"/>
          <w:szCs w:val="24"/>
        </w:rPr>
        <w:t>_________________</w:t>
      </w:r>
    </w:p>
    <w:p w:rsidR="00BB627A" w:rsidRPr="006C3757" w:rsidRDefault="00BB627A" w:rsidP="00BB627A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(ф</w:t>
      </w:r>
      <w:r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AB07EA" w:rsidRPr="006C3757" w:rsidRDefault="00AB07EA" w:rsidP="00AB07EA">
      <w:pPr>
        <w:jc w:val="right"/>
        <w:rPr>
          <w:sz w:val="24"/>
          <w:szCs w:val="24"/>
        </w:rPr>
      </w:pPr>
    </w:p>
    <w:p w:rsidR="00C85631" w:rsidRPr="006C3757" w:rsidRDefault="00C85631" w:rsidP="00C85631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1761D5" w:rsidRPr="006C3757" w:rsidRDefault="001761D5" w:rsidP="00F9558C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F9558C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lastRenderedPageBreak/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F9558C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F9558C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(С4)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в расчете на 1 штуку,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F9558C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14283" w:type="dxa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F9558C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F9558C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F9558C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1761D5" w:rsidRPr="006C3757" w:rsidRDefault="001761D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C85631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C85631">
      <w:pPr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spacing w:line="274" w:lineRule="exact"/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/____________________/ _____________________________________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       (подпись)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Pr="006C3757">
        <w:rPr>
          <w:i/>
          <w:sz w:val="20"/>
        </w:rPr>
        <w:t>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1761D5" w:rsidRDefault="00C85631" w:rsidP="00B54CE4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645F83" w:rsidRPr="006C3757" w:rsidRDefault="00645F83" w:rsidP="00F75BE5">
      <w:pPr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sectPr w:rsidR="00645F83" w:rsidRPr="006C3757" w:rsidSect="00F75BE5">
      <w:headerReference w:type="first" r:id="rId9"/>
      <w:pgSz w:w="16840" w:h="11907" w:orient="landscape"/>
      <w:pgMar w:top="567" w:right="70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1D" w:rsidRDefault="00FD381D" w:rsidP="00664BF1">
      <w:r>
        <w:separator/>
      </w:r>
    </w:p>
  </w:endnote>
  <w:endnote w:type="continuationSeparator" w:id="0">
    <w:p w:rsidR="00FD381D" w:rsidRDefault="00FD381D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1D" w:rsidRDefault="00FD381D" w:rsidP="00664BF1">
      <w:r>
        <w:separator/>
      </w:r>
    </w:p>
  </w:footnote>
  <w:footnote w:type="continuationSeparator" w:id="0">
    <w:p w:rsidR="00FD381D" w:rsidRDefault="00FD381D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D" w:rsidRDefault="00FD381D" w:rsidP="0028690E">
    <w:pPr>
      <w:pStyle w:val="a5"/>
      <w:jc w:val="right"/>
    </w:pPr>
  </w:p>
  <w:p w:rsidR="00FD381D" w:rsidRDefault="00FD381D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887507"/>
    <w:multiLevelType w:val="multilevel"/>
    <w:tmpl w:val="7D4404B0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4C86F8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52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6C2E"/>
    <w:multiLevelType w:val="hybridMultilevel"/>
    <w:tmpl w:val="CCD6B598"/>
    <w:lvl w:ilvl="0" w:tplc="B67AED2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52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  <w:num w:numId="16">
    <w:abstractNumId w:val="4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4E4A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E70AF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64C8F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E6A79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2E4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1868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4F9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21E8"/>
    <w:rsid w:val="00333764"/>
    <w:rsid w:val="003375EE"/>
    <w:rsid w:val="00341653"/>
    <w:rsid w:val="00341A5D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111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3315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14B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8E2"/>
    <w:rsid w:val="004A395F"/>
    <w:rsid w:val="004A5C5A"/>
    <w:rsid w:val="004A7681"/>
    <w:rsid w:val="004A784F"/>
    <w:rsid w:val="004B1362"/>
    <w:rsid w:val="004B5302"/>
    <w:rsid w:val="004B5E4B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35F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04E"/>
    <w:rsid w:val="005C7B0B"/>
    <w:rsid w:val="005D0102"/>
    <w:rsid w:val="005D094D"/>
    <w:rsid w:val="005D1A93"/>
    <w:rsid w:val="005D2A7B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522D"/>
    <w:rsid w:val="00666DB8"/>
    <w:rsid w:val="0068420D"/>
    <w:rsid w:val="00684F70"/>
    <w:rsid w:val="006873EC"/>
    <w:rsid w:val="00690A45"/>
    <w:rsid w:val="00691412"/>
    <w:rsid w:val="00692AD1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366E0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0A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649B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4D3C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0375"/>
    <w:rsid w:val="00881F6B"/>
    <w:rsid w:val="008900A0"/>
    <w:rsid w:val="00891347"/>
    <w:rsid w:val="00893EDC"/>
    <w:rsid w:val="008A02DF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C5FC7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3E87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4C11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3423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48A"/>
    <w:rsid w:val="00B32AA0"/>
    <w:rsid w:val="00B3441C"/>
    <w:rsid w:val="00B36D80"/>
    <w:rsid w:val="00B37FED"/>
    <w:rsid w:val="00B40DE8"/>
    <w:rsid w:val="00B41640"/>
    <w:rsid w:val="00B431B8"/>
    <w:rsid w:val="00B53756"/>
    <w:rsid w:val="00B54CE4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5299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255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156E"/>
    <w:rsid w:val="00D120CE"/>
    <w:rsid w:val="00D135A5"/>
    <w:rsid w:val="00D146F3"/>
    <w:rsid w:val="00D150B1"/>
    <w:rsid w:val="00D15CB3"/>
    <w:rsid w:val="00D24D9D"/>
    <w:rsid w:val="00D26BEC"/>
    <w:rsid w:val="00D31A40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4762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0ED6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5BE5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156A"/>
    <w:rsid w:val="00FD3570"/>
    <w:rsid w:val="00FD381D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09A81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8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2476-577E-436D-8BE3-259DCE1B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311</TotalTime>
  <Pages>41</Pages>
  <Words>8483</Words>
  <Characters>64355</Characters>
  <Application>Microsoft Office Word</Application>
  <DocSecurity>0</DocSecurity>
  <Lines>536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Гильмутдинова Зарина Альбертовна</cp:lastModifiedBy>
  <cp:revision>32</cp:revision>
  <cp:lastPrinted>2024-06-27T12:33:00Z</cp:lastPrinted>
  <dcterms:created xsi:type="dcterms:W3CDTF">2024-06-27T12:36:00Z</dcterms:created>
  <dcterms:modified xsi:type="dcterms:W3CDTF">2025-10-28T14:23:00Z</dcterms:modified>
</cp:coreProperties>
</file>