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 xml:space="preserve">    </w:t>
      </w:r>
      <w:r>
        <w:rPr>
          <w:b/>
          <w:sz w:val="28"/>
          <w:szCs w:val="20"/>
        </w:rPr>
        <w:t>ПОСТАНОВЛЕНИЕ</w:t>
      </w:r>
      <w:r>
        <w:rPr>
          <w:sz w:val="28"/>
          <w:szCs w:val="20"/>
        </w:rPr>
        <w:tab/>
        <w:tab/>
        <w:tab/>
        <w:tab/>
        <w:tab/>
        <w:t xml:space="preserve">             </w:t>
      </w:r>
      <w:r>
        <w:rPr>
          <w:b/>
          <w:sz w:val="28"/>
          <w:szCs w:val="20"/>
        </w:rPr>
        <w:t>КАРАР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___________</w:t>
      </w:r>
      <w:r>
        <w:rPr>
          <w:b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Cs w:val="28"/>
        </w:rPr>
        <w:t xml:space="preserve">                  </w:t>
      </w:r>
      <w:r>
        <w:rPr>
          <w:szCs w:val="28"/>
        </w:rPr>
        <w:t>№</w:t>
      </w:r>
      <w:r>
        <w:rPr>
          <w:b/>
          <w:szCs w:val="28"/>
        </w:rPr>
        <w:t xml:space="preserve"> </w:t>
      </w:r>
      <w:r>
        <w:rPr>
          <w:szCs w:val="28"/>
        </w:rPr>
        <w:t>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03"/>
        <w:gridCol w:w="5069"/>
      </w:tblGrid>
      <w:tr>
        <w:trPr/>
        <w:tc>
          <w:tcPr>
            <w:tcW w:w="450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</w:t>
              <w:br/>
              <w:t xml:space="preserve">на транспортировку холодной воды, транспортировку сточных вод и утверждении производственных программ для Общества с ограниченной ответственностью «Управление </w:t>
              <w:br/>
              <w:t>по подготовке технологической жидкости для поддержания пластового давления»</w:t>
              <w:br/>
              <w:t>Альметьевского муниципального района на 2025 год</w:t>
            </w:r>
          </w:p>
        </w:tc>
        <w:tc>
          <w:tcPr>
            <w:tcW w:w="506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7 декабря 2011 года № 416-ФЗ </w:t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от 29 июля 2013 г. № 641 </w:t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</w:t>
      </w:r>
      <w:r>
        <w:rPr>
          <w:sz w:val="28"/>
          <w:szCs w:val="28"/>
        </w:rPr>
        <w:t>8</w:t>
      </w:r>
      <w:r>
        <w:rPr>
          <w:sz w:val="28"/>
          <w:szCs w:val="28"/>
        </w:rPr>
        <w:t>.12.2024 № 3</w:t>
      </w:r>
      <w:r>
        <w:rPr>
          <w:sz w:val="28"/>
          <w:szCs w:val="28"/>
        </w:rPr>
        <w:t>5</w:t>
      </w:r>
      <w:r>
        <w:rPr>
          <w:sz w:val="28"/>
          <w:szCs w:val="28"/>
        </w:rPr>
        <w:t>-ПР Государственный комитет Республики Татарстан по тарифам ПОСТАНОВЛЯЕТ: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транспортировку холодной воды и транспортировку сточных вод для </w:t>
      </w:r>
      <w:r>
        <w:rPr>
          <w:rFonts w:eastAsia="Calibri"/>
          <w:sz w:val="28"/>
          <w:szCs w:val="28"/>
        </w:rPr>
        <w:t xml:space="preserve">Общества с ограниченной ответственностью «Управление </w:t>
        <w:br/>
        <w:t>по подготовке технологической жидкости для поддержания пластового давления» Альметьевского муниципального района (далее – ООО «УПТЖ для ППД»)</w:t>
      </w:r>
      <w:r>
        <w:rPr>
          <w:sz w:val="28"/>
          <w:szCs w:val="28"/>
        </w:rPr>
        <w:t xml:space="preserve">, осуществляющего холодное водоснабжение и водоотведение, с календарной разбивкой согласно приложению 1 к настоящему постановлению. 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производственные программы ООО «УПТЖ для ППД» в сфере водоснабжения и водоотведения согласно приложению 2 к настоящему постановлению.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 «УПТЖ для ППД»</w:t>
      </w:r>
      <w:r>
        <w:rPr>
          <w:sz w:val="28"/>
          <w:szCs w:val="28"/>
        </w:rPr>
        <w:t xml:space="preserve">, осуществляющему холодное водоснабжение </w:t>
        <w:br/>
        <w:t xml:space="preserve">и водоотведение, раскрыть информацию, подлежащую свободному доступу, </w:t>
        <w:br/>
        <w:t xml:space="preserve">в соответствии со стандартами раскрытия информации в сфере водоснабжения </w:t>
        <w:br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Председатель</w:t>
        <w:tab/>
        <w:tab/>
        <w:tab/>
        <w:tab/>
        <w:tab/>
        <w:tab/>
        <w:tab/>
        <w:tab/>
        <w:tab/>
        <w:tab/>
        <w:t>А.С.Груничев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/>
      </w:pPr>
      <w:r>
        <w:rPr/>
        <w:t>Приложение 1 к постановлению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/>
      </w:pPr>
      <w:r>
        <w:rPr/>
        <w:t>Государственного комитета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/>
      </w:pPr>
      <w:r>
        <w:rPr/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/>
      </w:pPr>
      <w:r>
        <w:rPr/>
        <w:t>от _____________ № 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82"/>
        <w:jc w:val="center"/>
        <w:rPr>
          <w:bCs/>
          <w:color w:themeColor="text1" w:val="000000"/>
          <w:sz w:val="28"/>
          <w:szCs w:val="28"/>
        </w:rPr>
      </w:pPr>
      <w:r>
        <w:rPr>
          <w:bCs/>
          <w:color w:themeColor="text1" w:val="000000"/>
          <w:sz w:val="28"/>
          <w:szCs w:val="28"/>
        </w:rPr>
        <w:t xml:space="preserve">Тарифы на </w:t>
      </w:r>
      <w:r>
        <w:rPr>
          <w:rFonts w:eastAsia="Calibri"/>
          <w:sz w:val="28"/>
          <w:szCs w:val="28"/>
        </w:rPr>
        <w:t>транспортировку холодной воды и транспортировку сточных вод</w:t>
      </w:r>
      <w:r>
        <w:rPr>
          <w:bCs/>
          <w:color w:themeColor="text1" w:val="000000"/>
          <w:sz w:val="28"/>
          <w:szCs w:val="28"/>
        </w:rPr>
        <w:t xml:space="preserve"> для </w:t>
      </w:r>
      <w:r>
        <w:rPr>
          <w:rFonts w:eastAsia="Calibri"/>
          <w:sz w:val="28"/>
          <w:szCs w:val="28"/>
        </w:rPr>
        <w:t>ООО «УПТЖ для ППД»</w:t>
      </w:r>
      <w:r>
        <w:rPr>
          <w:bCs/>
          <w:color w:themeColor="text1" w:val="000000"/>
          <w:sz w:val="28"/>
          <w:szCs w:val="28"/>
        </w:rPr>
        <w:t>,</w:t>
      </w:r>
    </w:p>
    <w:p>
      <w:pPr>
        <w:pStyle w:val="Normal"/>
        <w:ind w:right="282"/>
        <w:jc w:val="center"/>
        <w:rPr>
          <w:bCs/>
          <w:color w:themeColor="text1" w:val="000000"/>
          <w:sz w:val="28"/>
          <w:szCs w:val="28"/>
        </w:rPr>
      </w:pPr>
      <w:r>
        <w:rPr>
          <w:bCs/>
          <w:color w:themeColor="text1" w:val="000000"/>
          <w:sz w:val="28"/>
          <w:szCs w:val="28"/>
        </w:rPr>
        <w:t>осуществляющего холодное водоснабжение и водоотведение, на 2025 год с календарной разбивкой</w:t>
      </w:r>
    </w:p>
    <w:p>
      <w:pPr>
        <w:pStyle w:val="Normal"/>
        <w:ind w:right="-31"/>
        <w:jc w:val="center"/>
        <w:rPr>
          <w:bCs/>
          <w:color w:themeColor="text1" w:val="000000"/>
          <w:sz w:val="32"/>
          <w:szCs w:val="28"/>
        </w:rPr>
      </w:pPr>
      <w:r>
        <w:rPr>
          <w:bCs/>
          <w:color w:themeColor="text1" w:val="000000"/>
          <w:sz w:val="32"/>
          <w:szCs w:val="28"/>
        </w:rPr>
      </w:r>
    </w:p>
    <w:p>
      <w:pPr>
        <w:pStyle w:val="Normal"/>
        <w:ind w:right="-31"/>
        <w:jc w:val="center"/>
        <w:rPr>
          <w:bCs/>
          <w:color w:themeColor="text1" w:val="000000"/>
          <w:sz w:val="32"/>
          <w:szCs w:val="28"/>
        </w:rPr>
      </w:pPr>
      <w:r>
        <w:rPr>
          <w:bCs/>
          <w:color w:themeColor="text1" w:val="000000"/>
          <w:sz w:val="32"/>
          <w:szCs w:val="28"/>
        </w:rPr>
      </w:r>
    </w:p>
    <w:tbl>
      <w:tblPr>
        <w:tblW w:w="152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40"/>
        <w:gridCol w:w="7750"/>
        <w:gridCol w:w="1842"/>
        <w:gridCol w:w="1702"/>
        <w:gridCol w:w="1773"/>
        <w:gridCol w:w="1666"/>
      </w:tblGrid>
      <w:tr>
        <w:trPr>
          <w:tblHeader w:val="true"/>
          <w:trHeight w:val="98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/>
            </w:pPr>
            <w:r>
              <w:rPr/>
              <w:t>Тариф на</w:t>
            </w:r>
          </w:p>
          <w:p>
            <w:pPr>
              <w:pStyle w:val="Normal"/>
              <w:ind w:left="32" w:right="62"/>
              <w:jc w:val="center"/>
              <w:rPr/>
            </w:pPr>
            <w:r>
              <w:rPr>
                <w:bCs/>
              </w:rPr>
              <w:t xml:space="preserve">транспортировку холодной воды </w:t>
            </w:r>
            <w:r>
              <w:rPr/>
              <w:t>(одноставочный),</w:t>
            </w:r>
          </w:p>
          <w:p>
            <w:pPr>
              <w:pStyle w:val="Normal"/>
              <w:ind w:left="32" w:right="62"/>
              <w:jc w:val="center"/>
              <w:rPr>
                <w:bCs/>
              </w:rPr>
            </w:pPr>
            <w:r>
              <w:rPr/>
              <w:t>руб./куб.м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/>
            </w:pPr>
            <w:r>
              <w:rPr/>
              <w:t>Тариф на</w:t>
            </w:r>
          </w:p>
          <w:p>
            <w:pPr>
              <w:pStyle w:val="Normal"/>
              <w:ind w:left="32" w:right="62"/>
              <w:jc w:val="center"/>
              <w:rPr/>
            </w:pPr>
            <w:r>
              <w:rPr>
                <w:bCs/>
              </w:rPr>
              <w:t xml:space="preserve">транспортировку сточных вод </w:t>
            </w:r>
            <w:r>
              <w:rPr/>
              <w:t>(одноставочный),</w:t>
            </w:r>
          </w:p>
          <w:p>
            <w:pPr>
              <w:pStyle w:val="Normal"/>
              <w:ind w:left="32" w:right="62"/>
              <w:jc w:val="center"/>
              <w:rPr/>
            </w:pPr>
            <w:r>
              <w:rPr/>
              <w:t>руб./куб.м</w:t>
            </w:r>
          </w:p>
        </w:tc>
      </w:tr>
      <w:tr>
        <w:trPr>
          <w:tblHeader w:val="true"/>
          <w:trHeight w:val="98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62"/>
              <w:jc w:val="center"/>
              <w:rPr/>
            </w:pPr>
            <w:r>
              <w:rPr/>
              <w:t>с 01.01.2025</w:t>
            </w:r>
          </w:p>
          <w:p>
            <w:pPr>
              <w:pStyle w:val="Normal"/>
              <w:ind w:right="62"/>
              <w:jc w:val="center"/>
              <w:rPr/>
            </w:pPr>
            <w:r>
              <w:rPr/>
              <w:t xml:space="preserve"> </w:t>
            </w:r>
            <w:r>
              <w:rPr/>
              <w:t>по 30.06.2025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62"/>
              <w:jc w:val="center"/>
              <w:rPr/>
            </w:pPr>
            <w:r>
              <w:rPr/>
              <w:t>с 01.07.2025</w:t>
            </w:r>
          </w:p>
          <w:p>
            <w:pPr>
              <w:pStyle w:val="Normal"/>
              <w:ind w:right="62"/>
              <w:jc w:val="center"/>
              <w:rPr/>
            </w:pPr>
            <w:r>
              <w:rPr/>
              <w:t>по 31.12.2025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62"/>
              <w:jc w:val="center"/>
              <w:rPr/>
            </w:pPr>
            <w:r>
              <w:rPr/>
              <w:t>с 01.01.2025</w:t>
            </w:r>
          </w:p>
          <w:p>
            <w:pPr>
              <w:pStyle w:val="Normal"/>
              <w:ind w:right="62"/>
              <w:jc w:val="center"/>
              <w:rPr/>
            </w:pPr>
            <w:r>
              <w:rPr/>
              <w:t xml:space="preserve"> </w:t>
            </w:r>
            <w:r>
              <w:rPr/>
              <w:t>по 30.06.2025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62"/>
              <w:jc w:val="center"/>
              <w:rPr/>
            </w:pPr>
            <w:r>
              <w:rPr/>
              <w:t>с 01.07.2025</w:t>
            </w:r>
          </w:p>
          <w:p>
            <w:pPr>
              <w:pStyle w:val="Normal"/>
              <w:ind w:right="62"/>
              <w:jc w:val="center"/>
              <w:rPr/>
            </w:pPr>
            <w:r>
              <w:rPr/>
              <w:t>по 31.12.2025</w:t>
            </w:r>
          </w:p>
        </w:tc>
      </w:tr>
      <w:tr>
        <w:trPr>
          <w:tblHeader w:val="true"/>
          <w:trHeight w:val="9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Альметьевский муниципальный район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284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ООО «УПТЖ для ППД» (тарифы указаны без учета НДС)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водопроводные сети: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г. Альметьевск ул. Автомобилистов, 5, 9, 11, 15;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канализационные сети: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г. Альметьевск ул. Автомобилистов, 5, 9, 11, 15.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1,97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1,97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4,21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6,36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31"/>
        <w:jc w:val="center"/>
        <w:rPr>
          <w:bCs/>
          <w:color w:themeColor="text1" w:val="000000"/>
          <w:sz w:val="32"/>
          <w:szCs w:val="28"/>
        </w:rPr>
      </w:pPr>
      <w:r>
        <w:rPr>
          <w:bCs/>
          <w:color w:themeColor="text1" w:val="000000"/>
          <w:sz w:val="32"/>
          <w:szCs w:val="28"/>
        </w:rPr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/>
      </w:pPr>
      <w:r>
        <w:rPr/>
        <w:t>Приложение 2 к постановлению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/>
      </w:pPr>
      <w:r>
        <w:rPr/>
        <w:t>Государственного комитета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/>
      </w:pPr>
      <w:r>
        <w:rPr/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/>
        <w:rPr/>
      </w:pPr>
      <w:r>
        <w:rPr/>
        <w:t>от _____________ № ___________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1"/>
        <w:gridCol w:w="3767"/>
        <w:gridCol w:w="1863"/>
        <w:gridCol w:w="903"/>
        <w:gridCol w:w="1297"/>
        <w:gridCol w:w="1672"/>
        <w:gridCol w:w="2367"/>
        <w:gridCol w:w="1900"/>
      </w:tblGrid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ООО «УПТЖ для ППД»</w:t>
            </w:r>
          </w:p>
        </w:tc>
      </w:tr>
      <w:tr>
        <w:trPr>
          <w:trHeight w:val="284" w:hRule="atLeast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423450, Республика Татарстан, г.Альметьевск, ул.М.Джалиля, д.11</w:t>
            </w:r>
          </w:p>
        </w:tc>
      </w:tr>
      <w:tr>
        <w:trPr>
          <w:trHeight w:val="284" w:hRule="atLeast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284" w:hRule="atLeast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г. Казань, ул. Карла Маркса, д. 66</w:t>
            </w:r>
          </w:p>
        </w:tc>
      </w:tr>
      <w:tr>
        <w:trPr>
          <w:trHeight w:val="284" w:hRule="atLeast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31.12.2025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Объем подачи воды/Принято сточных вод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транспортировку холодной воды - водоснабжение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95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950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воды, полученный со стороны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Подано воды в сеть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160,41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потерь воды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Отпущено воды, всего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160,41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160,41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160,41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финансовых потребностей, необходимых для реализации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95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950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315,59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тыс.руб./усл.км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512,22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160 853,59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в т.ч. расходы на электрическую энергию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293,15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индекс потребительских цен на 2024 год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индекс потребительских цен на 2025 год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усл.км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313,460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усл.км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0,536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фактическая протяженность сетей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1,775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тыс.руб./усл.км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76,83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График реализации мероприятий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95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950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транспортировку холодной воды - водоснабжение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качества питьевой воды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ед./км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кВт*ч/куб.м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1ХВС - Тариф на транспортировку холодной воды - водоснабжение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/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5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Мероприятия, направленные на повышение качества обслуживания абонентов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3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>
      <w:pPr>
        <w:pStyle w:val="Normal"/>
        <w:tabs>
          <w:tab w:val="clear" w:pos="708"/>
          <w:tab w:val="left" w:pos="3840" w:leader="none"/>
        </w:tabs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3840" w:leader="none"/>
        </w:tabs>
        <w:spacing w:before="0" w:after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1"/>
        <w:gridCol w:w="3767"/>
        <w:gridCol w:w="1863"/>
        <w:gridCol w:w="1290"/>
        <w:gridCol w:w="910"/>
        <w:gridCol w:w="1672"/>
        <w:gridCol w:w="2367"/>
        <w:gridCol w:w="1900"/>
      </w:tblGrid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ООО «УПТЖ для ППД»</w:t>
            </w:r>
          </w:p>
        </w:tc>
      </w:tr>
      <w:tr>
        <w:trPr>
          <w:trHeight w:val="284" w:hRule="atLeast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423450, Республика Татарстан, г.Альметьевск, ул.М.Джалиля, д.11</w:t>
            </w:r>
          </w:p>
        </w:tc>
      </w:tr>
      <w:tr>
        <w:trPr>
          <w:trHeight w:val="284" w:hRule="atLeast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284" w:hRule="atLeast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0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г. Казань, ул. Карла Маркса, д. 66</w:t>
            </w:r>
          </w:p>
        </w:tc>
      </w:tr>
      <w:tr>
        <w:trPr>
          <w:trHeight w:val="284" w:hRule="atLeast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31.12.2025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Объем подачи воды/Принято сточных вод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транспортировку сточных вод - водоотведение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95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950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Принято сточных вод для передачи (транспортировки), всего, в т.ч.: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160,41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собственные нужды предприятия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160,41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160,41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160,41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160,41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финансовых потребностей, необходимых для реализации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95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950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848,04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тыс.руб./усл.км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762,34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42 683,39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в т.ч. расходы на электрическую энергию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индекс потребительских цен на 2024 год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  <w:bookmarkStart w:id="0" w:name="_GoBack"/>
            <w:bookmarkEnd w:id="0"/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индекс потребительских цен на 2025 год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усл.км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55,990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усл.км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0,967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фактическая протяженность сетей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1,693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тыс.руб./усл.км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114,35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График реализации мероприятий производственной программы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95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950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транспортировку сточных вод - водоотведение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качества очистки сточных вод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ед./км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кВт*ч/куб.м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>
        <w:trPr>
          <w:trHeight w:val="284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1ВО - Тариф на транспортировку сточных вод - водоотведение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/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5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>
        <w:trPr>
          <w:trHeight w:val="28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Мероприятия, направленные на повышение качества обслуживания абонентов</w:t>
            </w:r>
          </w:p>
        </w:tc>
      </w:tr>
      <w:tr>
        <w:trPr>
          <w:trHeight w:val="28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37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>
      <w:pPr>
        <w:pStyle w:val="Normal"/>
        <w:tabs>
          <w:tab w:val="clear" w:pos="708"/>
          <w:tab w:val="left" w:pos="384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840" w:leader="none"/>
        </w:tabs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1134" w:gutter="0" w:header="709" w:top="851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2090510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BF454-0F70-4B88-AFA4-5B28C821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LibreOffice/7.6.7.2$Linux_X86_64 LibreOffice_project/60$Build-2</Application>
  <AppVersion>15.0000</AppVersion>
  <Pages>8</Pages>
  <Words>1595</Words>
  <Characters>11370</Characters>
  <CharactersWithSpaces>12717</CharactersWithSpaces>
  <Paragraphs>354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2021-11-10T09:46:00Z</dcterms:created>
  <dc:creator>egas_vcons3</dc:creator>
  <dc:description/>
  <dc:language>ru-RU</dc:language>
  <cp:lastModifiedBy/>
  <cp:lastPrinted>2023-12-14T13:27:00Z</cp:lastPrinted>
  <dcterms:modified xsi:type="dcterms:W3CDTF">2024-12-19T09:39:08Z</dcterms:modified>
  <cp:revision>67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