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header3.xml" ContentType="application/vnd.openxmlformats-officedocument.wordprocessingml.header+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4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lastRow="0" w:firstRow="1" w:lastColumn="0" w:firstColumn="1" w:val="04a0" w:noHBand="0" w:noVBand="1"/>
      </w:tblPr>
      <w:tblGrid>
        <w:gridCol w:w="4652"/>
        <w:gridCol w:w="1201"/>
        <w:gridCol w:w="4352"/>
      </w:tblGrid>
      <w:tr>
        <w:trPr>
          <w:trHeight w:val="568" w:hRule="atLeast"/>
        </w:trPr>
        <w:tc>
          <w:tcPr>
            <w:tcW w:w="4652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0" b="0"/>
                  <wp:wrapNone/>
                  <wp:docPr id="1" name="Рисунок 2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caps/>
                <w:sz w:val="28"/>
                <w:szCs w:val="28"/>
              </w:rPr>
              <w:t>ГОСУДАРСТВЕННЫЙ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РЕСПУБЛИКИ 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по тарифам</w:t>
            </w:r>
          </w:p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</w:tc>
        <w:tc>
          <w:tcPr>
            <w:tcW w:w="1201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  <w:tc>
          <w:tcPr>
            <w:tcW w:w="4352" w:type="dxa"/>
            <w:tcBorders>
              <w:bottom w:val="single" w:sz="18" w:space="0" w:color="000000"/>
            </w:tcBorders>
            <w:vAlign w:val="center"/>
          </w:tcPr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  <w:sz w:val="28"/>
                <w:szCs w:val="28"/>
              </w:rPr>
              <w:t>ТАТАРСТАН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  </w:t>
            </w:r>
            <w:r>
              <w:rPr>
                <w:caps/>
                <w:sz w:val="28"/>
                <w:szCs w:val="28"/>
              </w:rPr>
              <w:t>РЕСПУБЛИКАСЫны</w:t>
            </w:r>
            <w:r>
              <w:rPr>
                <w:caps/>
                <w:sz w:val="28"/>
                <w:szCs w:val="28"/>
                <w:lang w:val="tt-RU"/>
              </w:rPr>
              <w:t>ң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 xml:space="preserve"> </w:t>
            </w:r>
            <w:r>
              <w:rPr>
                <w:caps/>
                <w:sz w:val="28"/>
                <w:szCs w:val="28"/>
              </w:rPr>
              <w:t xml:space="preserve">тарифлар буенча </w:t>
            </w:r>
            <w:r>
              <w:rPr>
                <w:caps/>
                <w:sz w:val="28"/>
                <w:szCs w:val="28"/>
                <w:lang w:val="tt-RU"/>
              </w:rPr>
              <w:t>ДӘҮЛӘТ</w:t>
            </w:r>
          </w:p>
          <w:p>
            <w:pPr>
              <w:pStyle w:val="Normal"/>
              <w:keepNext w:val="true"/>
              <w:numPr>
                <w:ilvl w:val="0"/>
                <w:numId w:val="0"/>
              </w:numPr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caps/>
                <w:sz w:val="28"/>
                <w:szCs w:val="28"/>
              </w:rPr>
              <w:t>комитеты</w:t>
            </w:r>
          </w:p>
          <w:p>
            <w:pPr>
              <w:pStyle w:val="Normal"/>
              <w:rPr>
                <w:sz w:val="28"/>
              </w:rPr>
            </w:pPr>
            <w:r>
              <w:rPr>
                <w:sz w:val="28"/>
              </w:rPr>
            </w:r>
          </w:p>
        </w:tc>
      </w:tr>
    </w:tbl>
    <w:p>
      <w:pPr>
        <w:pStyle w:val="Normal"/>
        <w:tabs>
          <w:tab w:val="clear" w:pos="708"/>
          <w:tab w:val="left" w:pos="284" w:leader="none"/>
        </w:tabs>
        <w:rPr>
          <w:i/>
          <w:i/>
          <w:sz w:val="16"/>
          <w:szCs w:val="16"/>
        </w:rPr>
      </w:pPr>
      <w:r>
        <w:rPr>
          <w:i/>
          <w:sz w:val="16"/>
          <w:szCs w:val="16"/>
        </w:rPr>
      </w:r>
    </w:p>
    <w:p>
      <w:pPr>
        <w:pStyle w:val="Normal"/>
        <w:rPr>
          <w:b/>
          <w:sz w:val="28"/>
        </w:rPr>
      </w:pPr>
      <w:r>
        <w:rPr>
          <w:sz w:val="28"/>
        </w:rPr>
        <w:t xml:space="preserve">        </w:t>
      </w:r>
      <w:r>
        <w:rPr>
          <w:b/>
          <w:sz w:val="28"/>
        </w:rPr>
        <w:t xml:space="preserve">     </w:t>
      </w:r>
      <w:r>
        <w:rPr>
          <w:b/>
          <w:sz w:val="28"/>
        </w:rPr>
        <w:t>ПОСТАНОВЛЕНИЕ</w:t>
      </w:r>
      <w:r>
        <w:rPr>
          <w:sz w:val="28"/>
        </w:rPr>
        <w:tab/>
        <w:tab/>
        <w:tab/>
        <w:tab/>
        <w:tab/>
        <w:t xml:space="preserve">       </w:t>
      </w:r>
      <w:r>
        <w:rPr>
          <w:b/>
          <w:sz w:val="28"/>
        </w:rPr>
        <w:t>КАРАР</w:t>
      </w:r>
    </w:p>
    <w:p>
      <w:pPr>
        <w:pStyle w:val="Normal"/>
        <w:rPr>
          <w:sz w:val="20"/>
        </w:rPr>
      </w:pPr>
      <w:r>
        <w:rPr>
          <w:b/>
          <w:sz w:val="28"/>
        </w:rPr>
        <w:t xml:space="preserve">         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>___________</w:t>
      </w:r>
      <w:r>
        <w:rPr>
          <w:b/>
          <w:sz w:val="28"/>
        </w:rPr>
        <w:t xml:space="preserve">                       </w:t>
      </w:r>
      <w:r>
        <w:rPr>
          <w:sz w:val="28"/>
          <w:szCs w:val="28"/>
        </w:rPr>
        <w:t>г.Казань</w:t>
      </w:r>
      <w:r>
        <w:rPr>
          <w:b/>
          <w:sz w:val="28"/>
        </w:rPr>
        <w:t xml:space="preserve">                    </w:t>
      </w:r>
      <w:r>
        <w:rPr>
          <w:sz w:val="28"/>
        </w:rPr>
        <w:t>№</w:t>
      </w:r>
      <w:r>
        <w:rPr>
          <w:b/>
          <w:sz w:val="28"/>
        </w:rPr>
        <w:t xml:space="preserve"> </w:t>
      </w:r>
      <w:r>
        <w:rPr>
          <w:sz w:val="28"/>
          <w:szCs w:val="28"/>
        </w:rPr>
        <w:t>______________</w:t>
      </w:r>
    </w:p>
    <w:p>
      <w:pPr>
        <w:pStyle w:val="Normal"/>
        <w:spacing w:lineRule="atLeast" w:line="2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tLeast" w:line="2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right="5102"/>
        <w:jc w:val="both"/>
        <w:rPr>
          <w:sz w:val="28"/>
          <w:szCs w:val="28"/>
        </w:rPr>
      </w:pPr>
      <w:r>
        <w:rPr>
          <w:sz w:val="28"/>
        </w:rPr>
        <w:t xml:space="preserve">Об установлении предельных тарифов </w:t>
        <w:br/>
        <w:t>на захоронение твердых коммунальных отходов и утверждении производственной программы для Общества с ограниченной ответственностью «КомунСервис»</w:t>
      </w:r>
      <w:r>
        <w:rPr>
          <w:sz w:val="28"/>
          <w:lang w:bidi="ru-RU"/>
        </w:rPr>
        <w:t xml:space="preserve"> </w:t>
      </w:r>
      <w:r>
        <w:rPr>
          <w:sz w:val="28"/>
        </w:rPr>
        <w:t>Нижнекамского муниципального района на 2025 год</w:t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24 июня 1998 года № 89-ФЗ </w:t>
        <w:br/>
        <w:t xml:space="preserve">«Об отходах производства и потребления», постановлениями Правительства Российской Федерации от 16 мая 2016 г. № 424 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 </w:t>
        <w:br/>
        <w:t xml:space="preserve">и производственных программ», от 30 мая 2016 г. № 484 «О ценообразовании </w:t>
        <w:br/>
        <w:t xml:space="preserve">в области обращения с твердыми коммунальными отходами», приказом Федеральной антимонопольной службы от 21 ноября 2016 г. № 1638/16 </w:t>
        <w:br/>
        <w:t xml:space="preserve">«Об утверждении Методических указаний по расчету регулируемых тарифов </w:t>
        <w:br/>
        <w:t xml:space="preserve">в области обращения с твердыми коммунальными отходами», Положением </w:t>
        <w:br/>
        <w:t>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13.12.2024 № 32-ПР Государственный комитет Республики Татарстан по тарифам ПОСТАНОВЛЯЕТ:</w:t>
      </w:r>
    </w:p>
    <w:p>
      <w:pPr>
        <w:pStyle w:val="Normal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1. Установить предельные тарифы на захоронение твердых коммунальных отходов для Общества с ограниченной ответственностью «КомунСервис» Нижнекамского муниципального района с календарной разбивкой согласно приложению 1 к настоящему постановлению.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Предельные тарифы, установленные в пункте 1 настоящего постановления, действуют с 1 января 2025 года по 31 декабря 2025 года.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производственную программу Обществ</w:t>
      </w:r>
      <w:r>
        <w:rPr>
          <w:sz w:val="28"/>
          <w:szCs w:val="28"/>
        </w:rPr>
        <w:t>а</w:t>
      </w:r>
      <w:r>
        <w:rPr>
          <w:sz w:val="28"/>
          <w:szCs w:val="28"/>
        </w:rPr>
        <w:t xml:space="preserve"> с ограниченной ответственностью «КомунСервис» Нижнекамского муниципального района</w:t>
        <w:br/>
        <w:t xml:space="preserve">в </w:t>
      </w:r>
      <w:r>
        <w:rPr>
          <w:sz w:val="28"/>
          <w:szCs w:val="28"/>
        </w:rPr>
        <w:t>области</w:t>
      </w:r>
      <w:r>
        <w:rPr>
          <w:sz w:val="28"/>
          <w:szCs w:val="28"/>
        </w:rPr>
        <w:t xml:space="preserve"> обращения с твердыми коммунальными отходами согласно приложению 2 к настоящему постановлению.</w:t>
      </w:r>
    </w:p>
    <w:p>
      <w:pPr>
        <w:pStyle w:val="Normal"/>
        <w:widowControl w:val="false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Обществу с ограниченной ответственностью «КомунСервис» Нижнекамского муниципального района раскрыть информацию, подлежащую свободному доступу, в соответствии со Стандартами раскрытия информации </w:t>
        <w:br/>
        <w:t xml:space="preserve">в области обращения с твердыми коммунальными отходами, утвержденными постановлением Правительства Российской Федерации от 26 января 2023 г. № 109, </w:t>
        <w:br/>
        <w:t xml:space="preserve">в срок не позднее 30 дней со дня принятия решения об установлении тарифов </w:t>
        <w:br/>
        <w:t>на очередной период регулирования.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постановление вступает в силу по истечении 10 дней после дня его официального опубликования.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sectPr>
          <w:headerReference w:type="even" r:id="rId3"/>
          <w:headerReference w:type="default" r:id="rId4"/>
          <w:headerReference w:type="first" r:id="rId5"/>
          <w:type w:val="nextPage"/>
          <w:pgSz w:w="11906" w:h="16838"/>
          <w:pgMar w:left="1134" w:right="567" w:gutter="0" w:header="709" w:top="1134" w:footer="0" w:bottom="1134"/>
          <w:pgNumType w:fmt="decimal"/>
          <w:formProt w:val="false"/>
          <w:titlePg/>
          <w:textDirection w:val="lrTb"/>
          <w:docGrid w:type="default" w:linePitch="326" w:charSpace="0"/>
        </w:sectPr>
        <w:pStyle w:val="Normal"/>
        <w:jc w:val="both"/>
        <w:rPr>
          <w:sz w:val="28"/>
        </w:rPr>
      </w:pPr>
      <w:r>
        <w:rPr>
          <w:sz w:val="28"/>
        </w:rPr>
        <w:t xml:space="preserve">Председатель </w:t>
        <w:tab/>
        <w:tab/>
        <w:tab/>
        <w:tab/>
        <w:tab/>
        <w:tab/>
        <w:tab/>
        <w:tab/>
        <w:tab/>
        <w:t xml:space="preserve">         А.С. Груничев</w:t>
      </w:r>
      <w:r>
        <w:br w:type="page"/>
      </w:r>
    </w:p>
    <w:p>
      <w:pPr>
        <w:pStyle w:val="Normal"/>
        <w:spacing w:before="0" w:after="0"/>
        <w:ind w:left="10773"/>
        <w:rPr>
          <w:szCs w:val="23"/>
        </w:rPr>
      </w:pPr>
      <w:r>
        <w:rPr>
          <w:szCs w:val="23"/>
        </w:rPr>
        <w:t xml:space="preserve">Приложение 1 к постановлению Государственного комитета </w:t>
      </w:r>
    </w:p>
    <w:p>
      <w:pPr>
        <w:pStyle w:val="Normal"/>
        <w:numPr>
          <w:ilvl w:val="0"/>
          <w:numId w:val="0"/>
        </w:numPr>
        <w:ind w:left="10773"/>
        <w:outlineLvl w:val="0"/>
        <w:rPr>
          <w:szCs w:val="23"/>
        </w:rPr>
      </w:pPr>
      <w:r>
        <w:rPr>
          <w:szCs w:val="23"/>
        </w:rPr>
        <w:t>Республики Татарстан по тарифам</w:t>
      </w:r>
    </w:p>
    <w:p>
      <w:pPr>
        <w:pStyle w:val="Normal"/>
        <w:numPr>
          <w:ilvl w:val="0"/>
          <w:numId w:val="0"/>
        </w:numPr>
        <w:ind w:left="10773"/>
        <w:outlineLvl w:val="0"/>
        <w:rPr>
          <w:szCs w:val="23"/>
        </w:rPr>
      </w:pPr>
      <w:r>
        <w:rPr/>
        <w:t>от __________№ __________________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</w:t>
      </w:r>
    </w:p>
    <w:p>
      <w:pPr>
        <w:pStyle w:val="Normal"/>
        <w:jc w:val="center"/>
        <w:rPr>
          <w:sz w:val="28"/>
        </w:rPr>
      </w:pPr>
      <w:r>
        <w:rPr>
          <w:sz w:val="28"/>
        </w:rPr>
        <w:t xml:space="preserve">для Общества с ограниченной ответственностью «КомунСервис» Нижнекамского муниципального района </w:t>
        <w:br/>
        <w:t>на 2025 год с календарной разбивкой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Cs w:val="24"/>
        </w:rPr>
      </w:pPr>
      <w:r>
        <w:rPr>
          <w:szCs w:val="24"/>
        </w:rPr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0" w:val="01e0" w:noHBand="0" w:lastColumn="1" w:firstColumn="1" w:lastRow="1" w:firstRow="1"/>
      </w:tblPr>
      <w:tblGrid>
        <w:gridCol w:w="684"/>
        <w:gridCol w:w="6103"/>
        <w:gridCol w:w="4450"/>
        <w:gridCol w:w="3899"/>
      </w:tblGrid>
      <w:tr>
        <w:trPr>
          <w:tblHeader w:val="true"/>
          <w:trHeight w:val="559" w:hRule="atLeast"/>
        </w:trPr>
        <w:tc>
          <w:tcPr>
            <w:tcW w:w="6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№ </w:t>
            </w:r>
            <w:r>
              <w:rPr>
                <w:szCs w:val="24"/>
              </w:rPr>
              <w:t>п/п</w:t>
            </w:r>
          </w:p>
        </w:tc>
        <w:tc>
          <w:tcPr>
            <w:tcW w:w="6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83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ind w:left="32" w:right="6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Предельные тарифы на захоронение твердых коммунальных отходов, руб./тонну</w:t>
            </w:r>
          </w:p>
        </w:tc>
      </w:tr>
      <w:tr>
        <w:trPr>
          <w:tblHeader w:val="true"/>
          <w:trHeight w:val="416" w:hRule="atLeast"/>
        </w:trPr>
        <w:tc>
          <w:tcPr>
            <w:tcW w:w="68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10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с 1 января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с 1 июля</w:t>
            </w:r>
          </w:p>
        </w:tc>
      </w:tr>
      <w:tr>
        <w:trPr>
          <w:trHeight w:val="250" w:hRule="atLeast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Нижнекамский муниципальный район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</w:r>
          </w:p>
        </w:tc>
      </w:tr>
      <w:tr>
        <w:trPr>
          <w:trHeight w:val="376" w:hRule="atLeast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Cs w:val="24"/>
              </w:rPr>
            </w:pPr>
            <w:r>
              <w:rPr>
                <w:szCs w:val="24"/>
              </w:rPr>
              <w:t>Общество с ограниченной ответственностью «КомунСервис»*</w:t>
            </w:r>
          </w:p>
        </w:tc>
        <w:tc>
          <w:tcPr>
            <w:tcW w:w="4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958,54</w:t>
            </w:r>
          </w:p>
        </w:tc>
        <w:tc>
          <w:tcPr>
            <w:tcW w:w="38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1 477,65</w:t>
            </w:r>
          </w:p>
        </w:tc>
      </w:tr>
    </w:tbl>
    <w:p>
      <w:pPr>
        <w:pStyle w:val="Normal"/>
        <w:ind w:right="140"/>
        <w:rPr>
          <w:sz w:val="20"/>
          <w:szCs w:val="22"/>
        </w:rPr>
      </w:pPr>
      <w:r>
        <w:rPr>
          <w:sz w:val="20"/>
          <w:szCs w:val="22"/>
        </w:rPr>
      </w:r>
    </w:p>
    <w:p>
      <w:pPr>
        <w:pStyle w:val="Normal"/>
        <w:ind w:firstLine="709" w:right="140"/>
        <w:rPr/>
      </w:pPr>
      <w:r>
        <w:rPr/>
        <w:t>&lt;*&gt; Применяет упрощенную систему налогообложения.</w:t>
      </w:r>
    </w:p>
    <w:p>
      <w:pPr>
        <w:pStyle w:val="Normal"/>
        <w:ind w:firstLine="709"/>
        <w:jc w:val="both"/>
        <w:rPr/>
      </w:pPr>
      <w:r>
        <w:rPr/>
        <w:t>Применяет налоговую ставку, установленную подпунктом 1 пункта 8 статьи 164 Налогового кодекса Российской Федерации.</w:t>
      </w:r>
    </w:p>
    <w:p>
      <w:pPr>
        <w:pStyle w:val="Normal"/>
        <w:ind w:right="140"/>
        <w:rPr>
          <w:sz w:val="28"/>
        </w:rPr>
      </w:pPr>
      <w:r>
        <w:rPr>
          <w:sz w:val="28"/>
        </w:rPr>
      </w:r>
    </w:p>
    <w:p>
      <w:pPr>
        <w:pStyle w:val="Normal"/>
        <w:ind w:right="14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Отдел организации, контроля и сопровождения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принятия тарифных решений Государственного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комитета Республики Татарстан по тарифам</w:t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  <w:r>
        <w:br w:type="page"/>
      </w:r>
    </w:p>
    <w:p>
      <w:pPr>
        <w:pStyle w:val="Normal"/>
        <w:tabs>
          <w:tab w:val="clear" w:pos="708"/>
          <w:tab w:val="left" w:pos="6663" w:leader="none"/>
          <w:tab w:val="left" w:pos="6946" w:leader="none"/>
        </w:tabs>
        <w:spacing w:before="0" w:after="0"/>
        <w:ind w:left="10915"/>
        <w:rPr>
          <w:szCs w:val="24"/>
        </w:rPr>
      </w:pPr>
      <w:r>
        <w:rPr>
          <w:szCs w:val="24"/>
        </w:rPr>
        <w:t>Приложение 2 к постановлению</w:t>
      </w:r>
    </w:p>
    <w:p>
      <w:pPr>
        <w:pStyle w:val="Normal"/>
        <w:tabs>
          <w:tab w:val="clear" w:pos="708"/>
          <w:tab w:val="left" w:pos="6663" w:leader="none"/>
          <w:tab w:val="left" w:pos="6946" w:leader="none"/>
        </w:tabs>
        <w:ind w:left="10915"/>
        <w:rPr>
          <w:szCs w:val="24"/>
        </w:rPr>
      </w:pPr>
      <w:r>
        <w:rPr>
          <w:szCs w:val="24"/>
        </w:rPr>
        <w:t xml:space="preserve">Государственного комитета </w:t>
      </w:r>
    </w:p>
    <w:p>
      <w:pPr>
        <w:pStyle w:val="Normal"/>
        <w:tabs>
          <w:tab w:val="clear" w:pos="708"/>
          <w:tab w:val="left" w:pos="6663" w:leader="none"/>
          <w:tab w:val="left" w:pos="6946" w:leader="none"/>
        </w:tabs>
        <w:ind w:left="10915"/>
        <w:rPr>
          <w:szCs w:val="24"/>
        </w:rPr>
      </w:pPr>
      <w:r>
        <w:rPr>
          <w:szCs w:val="24"/>
        </w:rPr>
        <w:t>Республики Татарстан по тарифам</w:t>
      </w:r>
    </w:p>
    <w:p>
      <w:pPr>
        <w:pStyle w:val="Normal"/>
        <w:tabs>
          <w:tab w:val="clear" w:pos="708"/>
          <w:tab w:val="left" w:pos="6663" w:leader="none"/>
          <w:tab w:val="left" w:pos="6946" w:leader="none"/>
        </w:tabs>
        <w:ind w:left="10915"/>
        <w:rPr>
          <w:szCs w:val="24"/>
        </w:rPr>
      </w:pPr>
      <w:r>
        <w:rPr/>
        <w:t>от __________№ __________________</w:t>
      </w:r>
    </w:p>
    <w:p>
      <w:pPr>
        <w:pStyle w:val="Normal"/>
        <w:tabs>
          <w:tab w:val="clear" w:pos="708"/>
          <w:tab w:val="left" w:pos="6663" w:leader="none"/>
          <w:tab w:val="left" w:pos="6946" w:leader="none"/>
        </w:tabs>
        <w:ind w:left="10915"/>
        <w:rPr>
          <w:szCs w:val="24"/>
        </w:rPr>
      </w:pPr>
      <w:r>
        <w:rPr>
          <w:szCs w:val="24"/>
        </w:rPr>
      </w:r>
    </w:p>
    <w:p>
      <w:pPr>
        <w:pStyle w:val="Normal"/>
        <w:tabs>
          <w:tab w:val="clear" w:pos="708"/>
          <w:tab w:val="left" w:pos="6663" w:leader="none"/>
          <w:tab w:val="left" w:pos="6946" w:leader="none"/>
        </w:tabs>
        <w:ind w:left="10915"/>
        <w:rPr>
          <w:szCs w:val="24"/>
        </w:rPr>
      </w:pPr>
      <w:r>
        <w:rPr>
          <w:szCs w:val="24"/>
        </w:rPr>
      </w:r>
    </w:p>
    <w:tbl>
      <w:tblPr>
        <w:tblW w:w="5000" w:type="pct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631"/>
        <w:gridCol w:w="2576"/>
        <w:gridCol w:w="3126"/>
        <w:gridCol w:w="339"/>
        <w:gridCol w:w="2251"/>
        <w:gridCol w:w="471"/>
        <w:gridCol w:w="2845"/>
        <w:gridCol w:w="2898"/>
      </w:tblGrid>
      <w:tr>
        <w:trPr>
          <w:trHeight w:val="465" w:hRule="atLeast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Производственная программа организации</w:t>
            </w:r>
          </w:p>
        </w:tc>
      </w:tr>
      <w:tr>
        <w:trPr>
          <w:trHeight w:val="360" w:hRule="atLeast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>
        <w:trPr>
          <w:trHeight w:val="315" w:hRule="atLeast"/>
        </w:trPr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1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Общество с ограниченной ответственностью «КомунСервис» Нижнекамского муниципального района</w:t>
            </w:r>
          </w:p>
        </w:tc>
      </w:tr>
      <w:tr>
        <w:trPr>
          <w:trHeight w:val="315" w:hRule="atLeast"/>
        </w:trPr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1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423800, Республика Татарстан, г. Набережные Челны, Мензелинский тракт д. 54, оф. 303</w:t>
            </w:r>
          </w:p>
        </w:tc>
      </w:tr>
      <w:tr>
        <w:trPr>
          <w:trHeight w:val="315" w:hRule="atLeast"/>
        </w:trPr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1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>
        <w:trPr>
          <w:trHeight w:val="315" w:hRule="atLeast"/>
        </w:trPr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19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>
        <w:trPr>
          <w:trHeight w:val="553" w:hRule="atLeast"/>
        </w:trPr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3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</w:t>
            </w:r>
          </w:p>
        </w:tc>
        <w:tc>
          <w:tcPr>
            <w:tcW w:w="306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2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lang w:val="en-US"/>
              </w:rPr>
            </w:pPr>
            <w:r>
              <w:rPr>
                <w:sz w:val="20"/>
              </w:rPr>
              <w:t>31.12.202</w:t>
            </w:r>
            <w:r>
              <w:rPr>
                <w:sz w:val="20"/>
                <w:lang w:val="en-US"/>
              </w:rPr>
              <w:t>5</w:t>
            </w:r>
          </w:p>
        </w:tc>
      </w:tr>
      <w:tr>
        <w:trPr>
          <w:trHeight w:val="278" w:hRule="atLeast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2. Перечень и график реализации мероприятий производственной программы</w:t>
            </w:r>
          </w:p>
        </w:tc>
      </w:tr>
      <w:tr>
        <w:trPr>
          <w:trHeight w:val="311" w:hRule="atLeast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Единица </w:t>
              <w:br/>
              <w:t>измерения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>
        <w:trPr>
          <w:trHeight w:val="274" w:hRule="atLeast"/>
        </w:trPr>
        <w:tc>
          <w:tcPr>
            <w:tcW w:w="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04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2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</w:tr>
      <w:tr>
        <w:trPr>
          <w:trHeight w:val="274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6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Cs/>
                <w:sz w:val="20"/>
              </w:rPr>
            </w:pPr>
            <w:r>
              <w:rPr>
                <w:bCs/>
                <w:sz w:val="20"/>
              </w:rPr>
              <w:t>Текущая эксплуатация объектов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5 522,85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Текущий ремонт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581,90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Капитальный ремонт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375" w:hRule="atLeast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3. Планируемая масса захораниваемых твердых коммунальных отходов</w:t>
            </w:r>
          </w:p>
        </w:tc>
      </w:tr>
      <w:tr>
        <w:trPr>
          <w:trHeight w:val="273" w:hRule="atLeast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>
        <w:trPr>
          <w:trHeight w:val="269" w:hRule="atLeast"/>
        </w:trPr>
        <w:tc>
          <w:tcPr>
            <w:tcW w:w="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04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2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</w:tr>
      <w:tr>
        <w:trPr>
          <w:trHeight w:val="285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Масса твердых коммунальных отходов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тыс.тонн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5,26</w:t>
            </w:r>
            <w:bookmarkStart w:id="0" w:name="_GoBack"/>
            <w:bookmarkEnd w:id="0"/>
          </w:p>
        </w:tc>
      </w:tr>
      <w:tr>
        <w:trPr>
          <w:trHeight w:val="249" w:hRule="atLeast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Раздел 4. Объем финансовых потребностей</w:t>
            </w:r>
          </w:p>
        </w:tc>
      </w:tr>
      <w:tr>
        <w:trPr>
          <w:trHeight w:val="285" w:hRule="atLeast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>
        <w:trPr>
          <w:trHeight w:val="261" w:hRule="atLeast"/>
        </w:trPr>
        <w:tc>
          <w:tcPr>
            <w:tcW w:w="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04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2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Производственные расходы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3 377,84</w:t>
            </w:r>
          </w:p>
        </w:tc>
      </w:tr>
      <w:tr>
        <w:trPr>
          <w:trHeight w:val="321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6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Материалы и малоценные основные средства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444,17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6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 на электрическую энергию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6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 на оплату выполняемых сторонними организациями или индивидуальными предпринимателями работ и (или) услуг, связанных с эксплуатацией объектов, используемых для обработки, обезвреживания, захоронения твердых коммунальных отходов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6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 на оплату труда и отчисления на социальные нужды основного производственного персонала, в том числе налоги и сборы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961,83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1.5</w:t>
            </w:r>
          </w:p>
        </w:tc>
        <w:tc>
          <w:tcPr>
            <w:tcW w:w="6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Общехозяйственные расходы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  <w:highlight w:val="yellow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1 971,84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6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Прочие производственные расходы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 на плату за негативное воздействие на окружающую среду при размещении твердых коммунальных отходов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499,82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Ремонтные расходы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581,90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Административные расходы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732,96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Сбытовые расходы (сомнительные долги)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Амортизация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278,57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353,31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13,50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Расходы на оплату товаров (услуг, работ), приобретаемых у других организаций, осуществляющих регулируемые виды деятельности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Прочие неподконтрольные расходы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Недополученные доходы / Выпадающие расходы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6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Экономически не обоснованные доходы прошлых периодов регулирования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6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Расчетная предпринимательская прибыль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266,86</w:t>
            </w:r>
          </w:p>
        </w:tc>
      </w:tr>
      <w:tr>
        <w:trPr>
          <w:trHeight w:val="270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6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Необходимая валовая выручка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6 104,75</w:t>
            </w:r>
          </w:p>
        </w:tc>
      </w:tr>
      <w:tr>
        <w:trPr>
          <w:trHeight w:val="375" w:hRule="atLeast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>
        <w:trPr>
          <w:trHeight w:val="375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84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плановый период</w:t>
            </w:r>
          </w:p>
        </w:tc>
      </w:tr>
      <w:tr>
        <w:trPr>
          <w:trHeight w:val="300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1450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Мероприятия в рамках реализации производственной программы не предусмотрены.</w:t>
            </w:r>
          </w:p>
        </w:tc>
      </w:tr>
      <w:tr>
        <w:trPr>
          <w:trHeight w:val="392" w:hRule="atLeast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6. Плановые и фактические значения показателей эффективности объектов</w:t>
            </w:r>
          </w:p>
        </w:tc>
      </w:tr>
      <w:tr>
        <w:trPr>
          <w:trHeight w:val="322" w:hRule="atLeast"/>
        </w:trPr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04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>
        <w:trPr>
          <w:trHeight w:val="228" w:hRule="atLeast"/>
        </w:trPr>
        <w:tc>
          <w:tcPr>
            <w:tcW w:w="6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041" w:type="dxa"/>
            <w:gridSpan w:val="3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22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</w:tr>
      <w:tr>
        <w:trPr>
          <w:trHeight w:val="765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Доля проб подземных вод, почвы и воздуха, отобранных по результатам производственного экологического контроля, не соответствующих установленным требованиям, в общем объеме таких проб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900" w:hRule="atLeast"/>
        </w:trPr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0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0"/>
              </w:rPr>
            </w:pPr>
            <w:r>
              <w:rPr>
                <w:sz w:val="20"/>
              </w:rPr>
              <w:t>Количество возгораний твердых коммунальных отходов в расчете на единицу площади объекта захоронения твердых коммунальных отходов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>%</w:t>
            </w:r>
          </w:p>
        </w:tc>
        <w:tc>
          <w:tcPr>
            <w:tcW w:w="621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>
        <w:trPr>
          <w:trHeight w:val="420" w:hRule="atLeast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7. Отчет об исполнении производственной программы за истекший период регулирования</w:t>
            </w:r>
          </w:p>
        </w:tc>
      </w:tr>
      <w:tr>
        <w:trPr>
          <w:trHeight w:val="405" w:hRule="atLeast"/>
        </w:trPr>
        <w:tc>
          <w:tcPr>
            <w:tcW w:w="151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</w:t>
            </w:r>
          </w:p>
          <w:p>
            <w:pPr>
              <w:pStyle w:val="Normal"/>
              <w:jc w:val="center"/>
              <w:rPr>
                <w:sz w:val="20"/>
              </w:rPr>
            </w:pPr>
            <w:r>
              <w:rPr>
                <w:sz w:val="20"/>
              </w:rPr>
              <w:t>о результатах финансово-хозяйственной деятельности за 2023 год.</w:t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even" r:id="rId6"/>
      <w:headerReference w:type="default" r:id="rId7"/>
      <w:headerReference w:type="first" r:id="rId8"/>
      <w:type w:val="nextPage"/>
      <w:pgSz w:orient="landscape" w:w="16838" w:h="11906"/>
      <w:pgMar w:left="1134" w:right="567" w:gutter="0" w:header="709" w:top="1134" w:footer="0" w:bottom="567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-1948846983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4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227041004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6</w:t>
        </w:r>
        <w:r>
          <w:rPr/>
          <w:fldChar w:fldCharType="end"/>
        </w:r>
      </w:p>
    </w:sdtContent>
  </w:sdt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4</w: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3</w: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evenAndOddHeaders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ru-RU" w:eastAsia="ru-RU" w:bidi="ar-SA"/>
    </w:rPr>
  </w:style>
  <w:style w:type="paragraph" w:styleId="Heading5">
    <w:name w:val="Heading 5"/>
    <w:basedOn w:val="Normal"/>
    <w:next w:val="Normal"/>
    <w:link w:val="5"/>
    <w:qFormat/>
    <w:pPr>
      <w:keepNext w:val="true"/>
      <w:jc w:val="center"/>
      <w:outlineLvl w:val="4"/>
    </w:pPr>
    <w:rPr>
      <w:b/>
      <w:caps/>
      <w:sz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enumber">
    <w:name w:val="line number"/>
    <w:basedOn w:val="DefaultParagraphFont"/>
    <w:semiHidden/>
    <w:qFormat/>
    <w:rPr/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  <w:qFormat/>
    <w:rPr/>
  </w:style>
  <w:style w:type="character" w:styleId="5" w:customStyle="1">
    <w:name w:val="Заголовок 5 Знак"/>
    <w:qFormat/>
    <w:rPr>
      <w:b/>
      <w:caps/>
      <w:sz w:val="22"/>
    </w:rPr>
  </w:style>
  <w:style w:type="character" w:styleId="Style13" w:customStyle="1">
    <w:name w:val="Основной текст Знак"/>
    <w:qFormat/>
    <w:rPr>
      <w:b/>
      <w:caps/>
    </w:rPr>
  </w:style>
  <w:style w:type="character" w:styleId="Style14" w:customStyle="1">
    <w:name w:val="Основной текст с отступом Знак"/>
    <w:qFormat/>
    <w:rPr/>
  </w:style>
  <w:style w:type="character" w:styleId="PlaceholderText">
    <w:name w:val="Placeholder Text"/>
    <w:basedOn w:val="DefaultParagraphFont"/>
    <w:semiHidden/>
    <w:qFormat/>
    <w:rPr>
      <w:color w:val="808080"/>
    </w:rPr>
  </w:style>
  <w:style w:type="character" w:styleId="Style15" w:customStyle="1">
    <w:name w:val="Нижний колонтитул Знак"/>
    <w:basedOn w:val="DefaultParagraphFont"/>
    <w:uiPriority w:val="99"/>
    <w:qFormat/>
    <w:rsid w:val="00ca314d"/>
    <w:rPr>
      <w:sz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ca314d"/>
    <w:rPr>
      <w:sz w:val="24"/>
    </w:rPr>
  </w:style>
  <w:style w:type="paragraph" w:styleId="Style1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link w:val="Style13"/>
    <w:pPr>
      <w:jc w:val="center"/>
    </w:pPr>
    <w:rPr>
      <w:b/>
      <w:caps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BodyTextIndent">
    <w:name w:val="Body Text Indent"/>
    <w:basedOn w:val="Normal"/>
    <w:link w:val="Style14"/>
    <w:pPr>
      <w:spacing w:before="0" w:after="120"/>
      <w:ind w:left="283"/>
    </w:pPr>
    <w:rPr/>
  </w:style>
  <w:style w:type="paragraph" w:styleId="Style19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6"/>
    <w:uiPriority w:val="99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Normal" w:customStyle="1">
    <w:name w:val="ConsNormal"/>
    <w:qFormat/>
    <w:pPr>
      <w:widowControl w:val="false"/>
      <w:suppressAutoHyphens w:val="true"/>
      <w:bidi w:val="0"/>
      <w:spacing w:before="0" w:after="0"/>
      <w:ind w:firstLine="720" w:right="19772"/>
      <w:jc w:val="left"/>
    </w:pPr>
    <w:rPr>
      <w:rFonts w:ascii="Arial" w:hAnsi="Arial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ConsPlusNonformat" w:customStyle="1">
    <w:name w:val="ConsPlusNonformat"/>
    <w:qFormat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14" w:customStyle="1">
    <w:name w:val="Обычный + 14 пт"/>
    <w:basedOn w:val="Normal"/>
    <w:qFormat/>
    <w:pPr>
      <w:jc w:val="center"/>
    </w:pPr>
    <w:rPr>
      <w:b/>
      <w:sz w:val="28"/>
    </w:rPr>
  </w:style>
  <w:style w:type="paragraph" w:styleId="BalloonText">
    <w:name w:val="Balloon Text"/>
    <w:basedOn w:val="Normal"/>
    <w:semiHidden/>
    <w:qFormat/>
    <w:pPr/>
    <w:rPr>
      <w:rFonts w:ascii="Tahoma" w:hAnsi="Tahoma"/>
      <w:sz w:val="16"/>
    </w:rPr>
  </w:style>
  <w:style w:type="paragraph" w:styleId="ListParagraph">
    <w:name w:val="List Paragraph"/>
    <w:basedOn w:val="Normal"/>
    <w:uiPriority w:val="34"/>
    <w:qFormat/>
    <w:rsid w:val="00072770"/>
    <w:pPr>
      <w:spacing w:before="0" w:after="0"/>
      <w:ind w:left="720"/>
      <w:contextualSpacing/>
    </w:pPr>
    <w:rPr/>
  </w:style>
  <w:style w:type="paragraph" w:styleId="Footer">
    <w:name w:val="Footer"/>
    <w:basedOn w:val="Normal"/>
    <w:link w:val="Style15"/>
    <w:uiPriority w:val="99"/>
    <w:unhideWhenUsed/>
    <w:rsid w:val="00ca314d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tyle20" w:customStyle="1">
    <w:name w:val="Верхний колонтитул слева"/>
    <w:basedOn w:val="Header"/>
    <w:qFormat/>
    <w:pPr/>
    <w:rPr/>
  </w:style>
  <w:style w:type="paragraph" w:styleId="Caption11">
    <w:name w:val="caption11"/>
    <w:basedOn w:val="Normal"/>
    <w:qFormat/>
    <w:pPr>
      <w:widowControl/>
      <w:suppressAutoHyphens w:val="true"/>
      <w:bidi w:val="0"/>
      <w:spacing w:before="120" w:after="120"/>
      <w:jc w:val="left"/>
    </w:pPr>
    <w:rPr>
      <w:rFonts w:ascii="PT Astra Serif" w:hAnsi="PT Astra Serif" w:cs="Noto Sans Devanagari"/>
      <w:i/>
      <w:iCs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Table Simple 1"/>
    <w:basedOn w:val="a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af7">
    <w:name w:val="Table Grid"/>
    <w:basedOn w:val="a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header" Target="header4.xml"/><Relationship Id="rId7" Type="http://schemas.openxmlformats.org/officeDocument/2006/relationships/header" Target="header5.xml"/><Relationship Id="rId8" Type="http://schemas.openxmlformats.org/officeDocument/2006/relationships/header" Target="header6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LibreOffice/7.6.7.2$Linux_X86_64 LibreOffice_project/60$Build-2</Application>
  <AppVersion>15.0000</AppVersion>
  <Pages>6</Pages>
  <Words>932</Words>
  <Characters>6763</Characters>
  <CharactersWithSpaces>7617</CharactersWithSpaces>
  <Paragraphs>203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egas_vcons3</dc:creator>
  <dc:description/>
  <dc:language>ru-RU</dc:language>
  <cp:lastModifiedBy/>
  <dcterms:modified xsi:type="dcterms:W3CDTF">2024-12-16T08:45:55Z</dcterms:modified>
  <cp:revision>7</cp:revision>
  <dc:subject/>
  <dc:title>П Р А В Л Е Н И 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