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E620EB">
      <w:pPr>
        <w:ind w:right="5102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F359BD" w:rsidRPr="001062A8">
        <w:rPr>
          <w:rFonts w:eastAsia="Calibri"/>
          <w:szCs w:val="28"/>
        </w:rPr>
        <w:t xml:space="preserve">для </w:t>
      </w:r>
      <w:r w:rsidR="00F359BD" w:rsidRPr="00F07415">
        <w:rPr>
          <w:rFonts w:eastAsia="Calibri"/>
          <w:szCs w:val="28"/>
        </w:rPr>
        <w:t>Общества с ограниченной ответственностью «Родник»</w:t>
      </w:r>
      <w:r w:rsidR="00F359BD">
        <w:rPr>
          <w:rFonts w:eastAsia="Calibri"/>
          <w:szCs w:val="28"/>
        </w:rPr>
        <w:t xml:space="preserve"> Буинского муниципального района</w:t>
      </w:r>
      <w:r w:rsidRPr="00832FD3">
        <w:t xml:space="preserve">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Default="005768E3" w:rsidP="007A1F1E">
      <w:pPr>
        <w:rPr>
          <w:szCs w:val="28"/>
        </w:rPr>
      </w:pPr>
    </w:p>
    <w:p w:rsidR="00401490" w:rsidRPr="003F0EBE" w:rsidRDefault="00401490" w:rsidP="007A1F1E">
      <w:pPr>
        <w:rPr>
          <w:szCs w:val="16"/>
        </w:rPr>
      </w:pPr>
    </w:p>
    <w:p w:rsidR="00401490" w:rsidRDefault="00401490" w:rsidP="00E620EB">
      <w:pPr>
        <w:spacing w:line="264" w:lineRule="auto"/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620EB">
        <w:rPr>
          <w:szCs w:val="28"/>
        </w:rPr>
        <w:t>от 13.12.2024 № 32-ПР</w:t>
      </w:r>
      <w:r w:rsidR="00503B1E" w:rsidRPr="00401490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Установить тарифы на питьевую воду </w:t>
      </w:r>
      <w:r w:rsidR="00F359BD" w:rsidRPr="001062A8">
        <w:rPr>
          <w:rFonts w:eastAsia="Calibri"/>
          <w:szCs w:val="28"/>
        </w:rPr>
        <w:t xml:space="preserve">для </w:t>
      </w:r>
      <w:r w:rsidR="00F359BD" w:rsidRPr="00F07415">
        <w:rPr>
          <w:rFonts w:eastAsia="Calibri"/>
          <w:szCs w:val="28"/>
        </w:rPr>
        <w:t>Общества с ограниченной ответственностью «Родник»</w:t>
      </w:r>
      <w:r w:rsidR="00F359BD">
        <w:rPr>
          <w:rFonts w:eastAsia="Calibri"/>
          <w:szCs w:val="28"/>
        </w:rPr>
        <w:t xml:space="preserve"> Буинского муниципального района</w:t>
      </w:r>
      <w:r w:rsidR="00F359BD">
        <w:rPr>
          <w:szCs w:val="28"/>
        </w:rPr>
        <w:t xml:space="preserve"> </w:t>
      </w:r>
      <w:r w:rsidR="00FB552E" w:rsidRPr="000A026E">
        <w:rPr>
          <w:szCs w:val="28"/>
        </w:rPr>
        <w:t xml:space="preserve">(далее – </w:t>
      </w:r>
      <w:r w:rsidR="00F359BD">
        <w:rPr>
          <w:szCs w:val="28"/>
        </w:rPr>
        <w:t>ОО</w:t>
      </w:r>
      <w:r w:rsidR="00D62D4D">
        <w:rPr>
          <w:szCs w:val="28"/>
        </w:rPr>
        <w:t>О </w:t>
      </w:r>
      <w:r w:rsidR="00D62D4D" w:rsidRPr="00EA520F">
        <w:rPr>
          <w:szCs w:val="28"/>
        </w:rPr>
        <w:t>«</w:t>
      </w:r>
      <w:r w:rsidR="00F359BD">
        <w:rPr>
          <w:szCs w:val="28"/>
        </w:rPr>
        <w:t>Родник</w:t>
      </w:r>
      <w:r w:rsidR="00D62D4D" w:rsidRPr="00EA520F">
        <w:rPr>
          <w:szCs w:val="28"/>
        </w:rPr>
        <w:t>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 xml:space="preserve">осуществляющего холодное водоснабжение, </w:t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C177A2" w:rsidRPr="008307A4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="00C177A2"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="00C177A2" w:rsidRPr="008307A4">
        <w:rPr>
          <w:szCs w:val="28"/>
        </w:rPr>
        <w:t xml:space="preserve"> </w:t>
      </w:r>
      <w:r w:rsidR="00F359BD">
        <w:rPr>
          <w:szCs w:val="28"/>
        </w:rPr>
        <w:t>ОО</w:t>
      </w:r>
      <w:r w:rsidR="00D62D4D">
        <w:rPr>
          <w:szCs w:val="28"/>
        </w:rPr>
        <w:t>О</w:t>
      </w:r>
      <w:r w:rsidR="00D62D4D" w:rsidRPr="001062A8">
        <w:rPr>
          <w:szCs w:val="28"/>
        </w:rPr>
        <w:t xml:space="preserve"> «</w:t>
      </w:r>
      <w:r w:rsidR="00F359BD">
        <w:rPr>
          <w:szCs w:val="28"/>
        </w:rPr>
        <w:t>Родник</w:t>
      </w:r>
      <w:r w:rsidR="00D62D4D" w:rsidRPr="001062A8">
        <w:rPr>
          <w:szCs w:val="28"/>
        </w:rPr>
        <w:t>»</w:t>
      </w:r>
      <w:r w:rsidR="00FB552E">
        <w:rPr>
          <w:szCs w:val="28"/>
        </w:rPr>
        <w:t xml:space="preserve"> </w:t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:rsidR="00C177A2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359BD">
        <w:rPr>
          <w:szCs w:val="28"/>
        </w:rPr>
        <w:t>ОО</w:t>
      </w:r>
      <w:r w:rsidR="00D62D4D">
        <w:rPr>
          <w:szCs w:val="28"/>
        </w:rPr>
        <w:t>О</w:t>
      </w:r>
      <w:r w:rsidR="00D62D4D" w:rsidRPr="001062A8">
        <w:rPr>
          <w:szCs w:val="28"/>
        </w:rPr>
        <w:t xml:space="preserve"> «</w:t>
      </w:r>
      <w:r w:rsidR="00F359BD">
        <w:rPr>
          <w:szCs w:val="28"/>
        </w:rPr>
        <w:t>Родник</w:t>
      </w:r>
      <w:r w:rsidR="00D62D4D" w:rsidRPr="001062A8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>
        <w:rPr>
          <w:szCs w:val="28"/>
        </w:rPr>
        <w:br/>
      </w:r>
      <w:r w:rsidR="00C177A2" w:rsidRPr="000A026E">
        <w:rPr>
          <w:szCs w:val="28"/>
        </w:rPr>
        <w:t>на очередной период регулирования.</w:t>
      </w:r>
    </w:p>
    <w:p w:rsidR="003F264C" w:rsidRPr="00676669" w:rsidRDefault="00E620EB" w:rsidP="00E620EB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F264C"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7A1F1E">
      <w:pPr>
        <w:jc w:val="both"/>
        <w:rPr>
          <w:szCs w:val="28"/>
        </w:rPr>
      </w:pPr>
    </w:p>
    <w:p w:rsidR="00475148" w:rsidRPr="00475148" w:rsidRDefault="00475148" w:rsidP="007A1F1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7A1F1E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</w:t>
      </w:r>
      <w:r w:rsidR="00BB6955">
        <w:rPr>
          <w:szCs w:val="28"/>
        </w:rPr>
        <w:t xml:space="preserve"> </w:t>
      </w:r>
      <w:r w:rsidRPr="00B83BF3">
        <w:rPr>
          <w:szCs w:val="28"/>
        </w:rPr>
        <w:t>А.С. Груничев</w:t>
      </w:r>
    </w:p>
    <w:p w:rsidR="00B83BF3" w:rsidRPr="00475148" w:rsidRDefault="00B83BF3" w:rsidP="007A1F1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7A1F1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</w:t>
      </w:r>
      <w:r w:rsidR="00E620EB">
        <w:rPr>
          <w:sz w:val="24"/>
          <w:szCs w:val="24"/>
        </w:rPr>
        <w:t>_</w:t>
      </w:r>
      <w:r w:rsidRPr="00C177A2">
        <w:rPr>
          <w:sz w:val="24"/>
          <w:szCs w:val="24"/>
        </w:rPr>
        <w:t>________ № ___</w:t>
      </w:r>
      <w:r w:rsidR="00E620EB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</w:t>
      </w:r>
    </w:p>
    <w:p w:rsidR="00401490" w:rsidRPr="00832821" w:rsidRDefault="00401490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7A1F1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7A1F1E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F359BD">
        <w:rPr>
          <w:szCs w:val="28"/>
        </w:rPr>
        <w:t>ОО</w:t>
      </w:r>
      <w:r w:rsidR="00D62D4D">
        <w:rPr>
          <w:szCs w:val="28"/>
        </w:rPr>
        <w:t>О</w:t>
      </w:r>
      <w:r w:rsidR="00D62D4D" w:rsidRPr="001062A8">
        <w:rPr>
          <w:szCs w:val="28"/>
        </w:rPr>
        <w:t xml:space="preserve"> «</w:t>
      </w:r>
      <w:r w:rsidR="00F359BD">
        <w:rPr>
          <w:szCs w:val="28"/>
        </w:rPr>
        <w:t>Родник</w:t>
      </w:r>
      <w:r w:rsidR="00D62D4D" w:rsidRPr="001062A8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7A1F1E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7A1F1E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7A1F1E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BB695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7A1F1E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7A1F1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7A1F1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7A1F1E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7A1F1E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:rsidR="00BA53A8" w:rsidRPr="00C177A2" w:rsidRDefault="00BA53A8" w:rsidP="007A1F1E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7A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7A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7A1F1E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7A1F1E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7A1F1E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7A1F1E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62D4D" w:rsidRPr="00C177A2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4D" w:rsidRPr="00D62D4D" w:rsidRDefault="00D62D4D" w:rsidP="007A1F1E">
            <w:pPr>
              <w:rPr>
                <w:sz w:val="24"/>
              </w:rPr>
            </w:pPr>
            <w:r w:rsidRPr="00D62D4D">
              <w:rPr>
                <w:sz w:val="24"/>
              </w:rPr>
              <w:t>Буинский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</w:p>
        </w:tc>
      </w:tr>
      <w:tr w:rsidR="00D62D4D" w:rsidRPr="00C177A2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4D" w:rsidRPr="00C177A2" w:rsidRDefault="00D62D4D" w:rsidP="007A1F1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4D" w:rsidRPr="00D62D4D" w:rsidRDefault="00F359BD" w:rsidP="007A1F1E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  <w:r w:rsidR="00D62D4D" w:rsidRPr="00D62D4D">
              <w:rPr>
                <w:sz w:val="24"/>
              </w:rPr>
              <w:t>О «</w:t>
            </w:r>
            <w:r>
              <w:rPr>
                <w:sz w:val="24"/>
              </w:rPr>
              <w:t>Родник</w:t>
            </w:r>
            <w:r w:rsidR="00D62D4D" w:rsidRPr="00D62D4D">
              <w:rPr>
                <w:sz w:val="24"/>
              </w:rPr>
              <w:t>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03126B" w:rsidP="007A1F1E">
            <w:pPr>
              <w:jc w:val="center"/>
              <w:rPr>
                <w:sz w:val="24"/>
                <w:szCs w:val="24"/>
              </w:rPr>
            </w:pPr>
            <w:r w:rsidRPr="0003126B">
              <w:rPr>
                <w:sz w:val="24"/>
                <w:szCs w:val="24"/>
              </w:rPr>
              <w:t>38,76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D" w:rsidRPr="00C177A2" w:rsidRDefault="0003126B" w:rsidP="007A1F1E">
            <w:pPr>
              <w:jc w:val="center"/>
              <w:rPr>
                <w:sz w:val="24"/>
                <w:szCs w:val="24"/>
              </w:rPr>
            </w:pPr>
            <w:r w:rsidRPr="0003126B">
              <w:rPr>
                <w:sz w:val="24"/>
                <w:szCs w:val="24"/>
              </w:rPr>
              <w:t>45,67</w:t>
            </w:r>
          </w:p>
        </w:tc>
      </w:tr>
    </w:tbl>
    <w:p w:rsidR="00401490" w:rsidRPr="0099428B" w:rsidRDefault="00401490" w:rsidP="007A1F1E">
      <w:pPr>
        <w:ind w:right="140"/>
        <w:rPr>
          <w:sz w:val="20"/>
          <w:szCs w:val="24"/>
        </w:rPr>
      </w:pPr>
    </w:p>
    <w:p w:rsidR="00734CF5" w:rsidRPr="007A1F1E" w:rsidRDefault="00734CF5" w:rsidP="007A1F1E">
      <w:pPr>
        <w:jc w:val="both"/>
        <w:rPr>
          <w:sz w:val="24"/>
          <w:szCs w:val="22"/>
        </w:rPr>
      </w:pPr>
      <w:r w:rsidRPr="007A1F1E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7A1F1E">
        <w:rPr>
          <w:sz w:val="24"/>
          <w:szCs w:val="22"/>
        </w:rPr>
        <w:br/>
      </w:r>
      <w:r w:rsidRPr="007A1F1E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E620EB" w:rsidRPr="00E620EB" w:rsidRDefault="00E620EB" w:rsidP="007A1F1E">
      <w:pPr>
        <w:ind w:right="140"/>
        <w:rPr>
          <w:szCs w:val="28"/>
        </w:rPr>
      </w:pPr>
    </w:p>
    <w:p w:rsidR="00E620EB" w:rsidRPr="00E620EB" w:rsidRDefault="00E620EB" w:rsidP="007A1F1E">
      <w:pPr>
        <w:ind w:right="140"/>
        <w:rPr>
          <w:szCs w:val="28"/>
        </w:rPr>
      </w:pPr>
    </w:p>
    <w:p w:rsidR="00401490" w:rsidRPr="00401490" w:rsidRDefault="00401490" w:rsidP="007A1F1E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7A1F1E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7A1F1E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E620E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</w:t>
      </w:r>
      <w:r>
        <w:rPr>
          <w:sz w:val="24"/>
          <w:szCs w:val="24"/>
        </w:rPr>
        <w:t>_</w:t>
      </w:r>
      <w:r w:rsidRPr="00C177A2">
        <w:rPr>
          <w:sz w:val="24"/>
          <w:szCs w:val="24"/>
        </w:rPr>
        <w:t>________ № ___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5A3F2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F359BD" w:rsidP="00F359BD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ОО</w:t>
            </w:r>
            <w:r w:rsidR="00A76605" w:rsidRPr="00A76605">
              <w:rPr>
                <w:sz w:val="20"/>
                <w:szCs w:val="28"/>
              </w:rPr>
              <w:t>О «</w:t>
            </w:r>
            <w:r>
              <w:rPr>
                <w:sz w:val="20"/>
                <w:szCs w:val="28"/>
              </w:rPr>
              <w:t>Родник</w:t>
            </w:r>
            <w:r w:rsidR="00A76605" w:rsidRPr="00A76605">
              <w:rPr>
                <w:sz w:val="20"/>
                <w:szCs w:val="28"/>
              </w:rPr>
              <w:t>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03126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422440, </w:t>
            </w:r>
            <w:r w:rsidRPr="0003126B">
              <w:rPr>
                <w:sz w:val="20"/>
              </w:rPr>
              <w:t>Республика Татарстан, Буинский МР, с.Рунга, ул.Западная, д.15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5A3F2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5A3F2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12,70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03126B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03126B" w:rsidRDefault="003B4FE5" w:rsidP="003B4FE5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26,94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26,94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26,94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2,22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24,73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03126B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03126B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24,73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03126B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24,73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03126B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653,82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0E0A55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483,14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12,70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19,41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3126B" w:rsidRDefault="00832821" w:rsidP="00832821">
            <w:pPr>
              <w:jc w:val="center"/>
              <w:rPr>
                <w:sz w:val="20"/>
              </w:rPr>
            </w:pPr>
            <w:r w:rsidRPr="000312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0E0A55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19,04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03126B" w:rsidP="00832821">
            <w:pPr>
              <w:jc w:val="center"/>
              <w:rPr>
                <w:sz w:val="20"/>
                <w:highlight w:val="yellow"/>
              </w:rPr>
            </w:pPr>
            <w:r w:rsidRPr="0003126B">
              <w:rPr>
                <w:sz w:val="20"/>
              </w:rPr>
              <w:t>1 043,84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F205B9" w:rsidRDefault="00F205B9" w:rsidP="00832821">
            <w:pPr>
              <w:rPr>
                <w:sz w:val="20"/>
              </w:rPr>
            </w:pPr>
            <w:r w:rsidRPr="00F205B9">
              <w:rPr>
                <w:sz w:val="20"/>
              </w:rPr>
              <w:t>Текущий ремонт сетей водоснабжения</w:t>
            </w:r>
            <w:r w:rsidR="00832821" w:rsidRPr="00F205B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3B4FE5" w:rsidRDefault="0006337A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8,22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3B4FE5" w:rsidRDefault="00F205B9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0,618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0E0A55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9E0AB7" w:rsidP="00832821">
            <w:pPr>
              <w:jc w:val="center"/>
              <w:rPr>
                <w:sz w:val="20"/>
              </w:rPr>
            </w:pPr>
            <w:r w:rsidRPr="009E0AB7">
              <w:rPr>
                <w:sz w:val="20"/>
              </w:rPr>
              <w:t>Мероприятия, направленные на повышение качества обслуживания абонентов, не предусмотр</w:t>
            </w:r>
            <w:r w:rsidR="00F2681D">
              <w:rPr>
                <w:sz w:val="20"/>
              </w:rPr>
              <w:t>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D3" w:rsidRDefault="00832FD3" w:rsidP="002F5567">
      <w:r>
        <w:separator/>
      </w:r>
    </w:p>
  </w:endnote>
  <w:endnote w:type="continuationSeparator" w:id="0">
    <w:p w:rsidR="00832FD3" w:rsidRDefault="00832FD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D3" w:rsidRDefault="00832FD3" w:rsidP="002F5567">
      <w:r>
        <w:separator/>
      </w:r>
    </w:p>
  </w:footnote>
  <w:footnote w:type="continuationSeparator" w:id="0">
    <w:p w:rsidR="00832FD3" w:rsidRDefault="00832FD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A3F2B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0968"/>
    <w:rsid w:val="00003D9C"/>
    <w:rsid w:val="00005B8B"/>
    <w:rsid w:val="000068A1"/>
    <w:rsid w:val="00010284"/>
    <w:rsid w:val="00016999"/>
    <w:rsid w:val="00016E27"/>
    <w:rsid w:val="00020124"/>
    <w:rsid w:val="0002320F"/>
    <w:rsid w:val="0003126B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337A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E0A55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0EBE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3B1E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A3F2B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4CF5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1F1E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28B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E0AB7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6605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B6955"/>
    <w:rsid w:val="00BC138D"/>
    <w:rsid w:val="00BC211B"/>
    <w:rsid w:val="00BC3FF5"/>
    <w:rsid w:val="00BC617C"/>
    <w:rsid w:val="00BD19E0"/>
    <w:rsid w:val="00BE2628"/>
    <w:rsid w:val="00BE4219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62D4D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0EB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05B9"/>
    <w:rsid w:val="00F2485D"/>
    <w:rsid w:val="00F2681D"/>
    <w:rsid w:val="00F303BB"/>
    <w:rsid w:val="00F359BD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9A25-C29B-4D9F-9DCC-25D95008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2024-12-16T08:45:00Z</dcterms:created>
  <dcterms:modified xsi:type="dcterms:W3CDTF">2024-12-16T08:45:00Z</dcterms:modified>
</cp:coreProperties>
</file>