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30429" w:rsidRPr="001C0D50" w:rsidTr="004A59D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429" w:rsidRPr="001C0D50" w:rsidRDefault="00830429" w:rsidP="004A59D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42EA443" wp14:editId="2C6066F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830429" w:rsidRPr="001C0D50" w:rsidRDefault="00830429" w:rsidP="004A59D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830429" w:rsidRPr="001C0D50" w:rsidRDefault="00830429" w:rsidP="004A59D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830429" w:rsidRPr="001C0D50" w:rsidRDefault="00830429" w:rsidP="004A59D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830429" w:rsidRPr="001C0D50" w:rsidRDefault="00830429" w:rsidP="004A59D6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429" w:rsidRPr="001C0D50" w:rsidRDefault="00830429" w:rsidP="004A59D6">
            <w:pPr>
              <w:jc w:val="center"/>
              <w:rPr>
                <w:sz w:val="20"/>
                <w:szCs w:val="20"/>
              </w:rPr>
            </w:pPr>
          </w:p>
          <w:p w:rsidR="00830429" w:rsidRPr="001C0D50" w:rsidRDefault="00830429" w:rsidP="004A5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429" w:rsidRPr="001C0D50" w:rsidRDefault="00830429" w:rsidP="004A59D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830429" w:rsidRPr="001C0D50" w:rsidRDefault="00830429" w:rsidP="004A59D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830429" w:rsidRPr="001C0D50" w:rsidRDefault="00830429" w:rsidP="004A59D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30429" w:rsidRPr="001C0D50" w:rsidRDefault="00830429" w:rsidP="004A59D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830429" w:rsidRPr="001C0D50" w:rsidRDefault="00830429" w:rsidP="004A59D6">
            <w:pPr>
              <w:rPr>
                <w:sz w:val="28"/>
                <w:szCs w:val="20"/>
              </w:rPr>
            </w:pPr>
          </w:p>
        </w:tc>
      </w:tr>
    </w:tbl>
    <w:p w:rsidR="00830429" w:rsidRPr="001C0D50" w:rsidRDefault="00830429" w:rsidP="00830429">
      <w:pPr>
        <w:tabs>
          <w:tab w:val="left" w:pos="284"/>
        </w:tabs>
        <w:rPr>
          <w:i/>
          <w:sz w:val="16"/>
          <w:szCs w:val="16"/>
        </w:rPr>
      </w:pPr>
    </w:p>
    <w:p w:rsidR="00830429" w:rsidRPr="001C0D50" w:rsidRDefault="00830429" w:rsidP="00830429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830429" w:rsidRPr="001C0D50" w:rsidRDefault="00830429" w:rsidP="00830429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r w:rsidRPr="001C0D50">
        <w:rPr>
          <w:sz w:val="28"/>
          <w:szCs w:val="28"/>
        </w:rPr>
        <w:t>г. 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E832CF">
        <w:tc>
          <w:tcPr>
            <w:tcW w:w="4928" w:type="dxa"/>
            <w:shd w:val="clear" w:color="auto" w:fill="auto"/>
          </w:tcPr>
          <w:p w:rsidR="00137341" w:rsidRPr="00F66C82" w:rsidRDefault="00246A03" w:rsidP="002B6E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E832CF" w:rsidRPr="00E832CF">
              <w:rPr>
                <w:rFonts w:eastAsia="Calibri"/>
                <w:sz w:val="28"/>
                <w:szCs w:val="28"/>
              </w:rPr>
              <w:t>Открытого акционерного общества</w:t>
            </w:r>
            <w:r w:rsidR="006C537A" w:rsidRPr="00314F5F">
              <w:rPr>
                <w:rFonts w:eastAsia="Calibri"/>
                <w:sz w:val="28"/>
                <w:szCs w:val="28"/>
              </w:rPr>
              <w:t xml:space="preserve"> «</w:t>
            </w:r>
            <w:r w:rsidR="00E832CF" w:rsidRPr="00E832CF">
              <w:rPr>
                <w:rFonts w:eastAsia="Calibri"/>
                <w:sz w:val="28"/>
                <w:szCs w:val="28"/>
              </w:rPr>
              <w:t>Камско-</w:t>
            </w:r>
            <w:proofErr w:type="spellStart"/>
            <w:r w:rsidR="00E832CF" w:rsidRPr="00E832CF">
              <w:rPr>
                <w:rFonts w:eastAsia="Calibri"/>
                <w:sz w:val="28"/>
                <w:szCs w:val="28"/>
              </w:rPr>
              <w:t>Устьинские</w:t>
            </w:r>
            <w:proofErr w:type="spellEnd"/>
            <w:r w:rsidR="00E832CF" w:rsidRPr="00E832CF">
              <w:rPr>
                <w:rFonts w:eastAsia="Calibri"/>
                <w:sz w:val="28"/>
                <w:szCs w:val="28"/>
              </w:rPr>
              <w:t xml:space="preserve"> коммунальные сети</w:t>
            </w:r>
            <w:r w:rsidR="006C537A" w:rsidRPr="00314F5F">
              <w:rPr>
                <w:rFonts w:eastAsia="Calibri"/>
                <w:sz w:val="28"/>
                <w:szCs w:val="28"/>
              </w:rPr>
              <w:t>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r w:rsidR="00E832CF">
              <w:rPr>
                <w:rFonts w:eastAsia="Calibri"/>
                <w:sz w:val="28"/>
                <w:szCs w:val="28"/>
              </w:rPr>
              <w:t>Камско-</w:t>
            </w:r>
            <w:proofErr w:type="spellStart"/>
            <w:r w:rsidR="00E832CF">
              <w:rPr>
                <w:rFonts w:eastAsia="Calibri"/>
                <w:sz w:val="28"/>
                <w:szCs w:val="28"/>
              </w:rPr>
              <w:t>Устьинского</w:t>
            </w:r>
            <w:proofErr w:type="spellEnd"/>
            <w:r w:rsidR="006C537A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B6E5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Default="00137341" w:rsidP="002B6E57">
      <w:pPr>
        <w:spacing w:line="276" w:lineRule="auto"/>
        <w:jc w:val="center"/>
        <w:rPr>
          <w:sz w:val="28"/>
          <w:szCs w:val="28"/>
        </w:rPr>
      </w:pPr>
    </w:p>
    <w:p w:rsidR="002B6E57" w:rsidRPr="00137341" w:rsidRDefault="002B6E57" w:rsidP="002B6E57">
      <w:pPr>
        <w:spacing w:line="276" w:lineRule="auto"/>
        <w:jc w:val="center"/>
        <w:rPr>
          <w:sz w:val="28"/>
          <w:szCs w:val="28"/>
        </w:rPr>
      </w:pPr>
    </w:p>
    <w:p w:rsidR="000A026E" w:rsidRDefault="000A026E" w:rsidP="002B6E57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830429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830429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830429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30429" w:rsidRPr="00673F70">
        <w:rPr>
          <w:sz w:val="28"/>
          <w:szCs w:val="28"/>
        </w:rPr>
        <w:t>от 1</w:t>
      </w:r>
      <w:r w:rsidR="00B3288D">
        <w:rPr>
          <w:sz w:val="28"/>
          <w:szCs w:val="28"/>
        </w:rPr>
        <w:t>9</w:t>
      </w:r>
      <w:r w:rsidR="00830429" w:rsidRPr="00673F70">
        <w:rPr>
          <w:sz w:val="28"/>
          <w:szCs w:val="28"/>
        </w:rPr>
        <w:t>.12.2023 № 6</w:t>
      </w:r>
      <w:r w:rsidR="00B3288D">
        <w:rPr>
          <w:sz w:val="28"/>
          <w:szCs w:val="28"/>
        </w:rPr>
        <w:t>2</w:t>
      </w:r>
      <w:bookmarkStart w:id="0" w:name="_GoBack"/>
      <w:bookmarkEnd w:id="0"/>
      <w:r w:rsidR="00830429" w:rsidRPr="00673F70">
        <w:rPr>
          <w:sz w:val="28"/>
          <w:szCs w:val="28"/>
        </w:rPr>
        <w:t>-ПР</w:t>
      </w:r>
      <w:r w:rsidR="00830429" w:rsidRPr="000A026E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37341" w:rsidRPr="000A026E" w:rsidRDefault="00137341" w:rsidP="002B6E57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A67132" w:rsidRPr="00E832CF">
        <w:rPr>
          <w:rFonts w:eastAsia="Calibri"/>
          <w:sz w:val="28"/>
          <w:szCs w:val="28"/>
        </w:rPr>
        <w:t>Открытого акционерного общества</w:t>
      </w:r>
      <w:r w:rsidR="006C537A" w:rsidRPr="00314F5F">
        <w:rPr>
          <w:rFonts w:eastAsia="Calibri"/>
          <w:sz w:val="28"/>
          <w:szCs w:val="28"/>
        </w:rPr>
        <w:t xml:space="preserve"> «</w:t>
      </w:r>
      <w:r w:rsidR="00E832CF" w:rsidRPr="00E832CF">
        <w:rPr>
          <w:rFonts w:eastAsia="Calibri"/>
          <w:sz w:val="28"/>
          <w:szCs w:val="28"/>
        </w:rPr>
        <w:t>Камско-</w:t>
      </w:r>
      <w:proofErr w:type="spellStart"/>
      <w:r w:rsidR="00E832CF" w:rsidRPr="00E832CF">
        <w:rPr>
          <w:rFonts w:eastAsia="Calibri"/>
          <w:sz w:val="28"/>
          <w:szCs w:val="28"/>
        </w:rPr>
        <w:t>Устьинские</w:t>
      </w:r>
      <w:proofErr w:type="spellEnd"/>
      <w:r w:rsidR="00E832CF" w:rsidRPr="00E832CF">
        <w:rPr>
          <w:rFonts w:eastAsia="Calibri"/>
          <w:sz w:val="28"/>
          <w:szCs w:val="28"/>
        </w:rPr>
        <w:t xml:space="preserve"> коммунальные сети</w:t>
      </w:r>
      <w:r w:rsidR="006C537A" w:rsidRPr="00314F5F">
        <w:rPr>
          <w:rFonts w:eastAsia="Calibri"/>
          <w:sz w:val="28"/>
          <w:szCs w:val="28"/>
        </w:rPr>
        <w:t>»</w:t>
      </w:r>
      <w:r w:rsidR="006C537A">
        <w:rPr>
          <w:rFonts w:eastAsia="Calibri"/>
          <w:sz w:val="28"/>
          <w:szCs w:val="28"/>
        </w:rPr>
        <w:t xml:space="preserve"> </w:t>
      </w:r>
      <w:r w:rsidR="00830429">
        <w:rPr>
          <w:rFonts w:eastAsia="Calibri"/>
          <w:sz w:val="28"/>
          <w:szCs w:val="28"/>
        </w:rPr>
        <w:br/>
      </w:r>
      <w:r w:rsidR="00E832CF">
        <w:rPr>
          <w:rFonts w:eastAsia="Calibri"/>
          <w:sz w:val="28"/>
          <w:szCs w:val="28"/>
        </w:rPr>
        <w:t>Камско-</w:t>
      </w:r>
      <w:proofErr w:type="spellStart"/>
      <w:r w:rsidR="00E832CF">
        <w:rPr>
          <w:rFonts w:eastAsia="Calibri"/>
          <w:sz w:val="28"/>
          <w:szCs w:val="28"/>
        </w:rPr>
        <w:t>Устьинского</w:t>
      </w:r>
      <w:proofErr w:type="spellEnd"/>
      <w:r w:rsidR="00E832CF">
        <w:rPr>
          <w:rFonts w:eastAsia="Calibri"/>
          <w:sz w:val="28"/>
          <w:szCs w:val="28"/>
        </w:rPr>
        <w:t xml:space="preserve"> </w:t>
      </w:r>
      <w:r w:rsidR="006C537A">
        <w:rPr>
          <w:rFonts w:eastAsia="Calibri"/>
          <w:sz w:val="28"/>
          <w:szCs w:val="28"/>
        </w:rPr>
        <w:t>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830429">
        <w:rPr>
          <w:sz w:val="28"/>
          <w:szCs w:val="28"/>
        </w:rPr>
        <w:t xml:space="preserve">ОАО </w:t>
      </w:r>
      <w:r w:rsidR="005F3979" w:rsidRPr="000A026E">
        <w:rPr>
          <w:sz w:val="28"/>
          <w:szCs w:val="28"/>
        </w:rPr>
        <w:t>«</w:t>
      </w:r>
      <w:r w:rsidR="00E832CF" w:rsidRPr="00E832CF">
        <w:rPr>
          <w:rFonts w:eastAsia="Calibri"/>
          <w:sz w:val="28"/>
          <w:szCs w:val="28"/>
        </w:rPr>
        <w:t>Камско-</w:t>
      </w:r>
      <w:proofErr w:type="spellStart"/>
      <w:r w:rsidR="00E832CF" w:rsidRPr="00E832CF">
        <w:rPr>
          <w:rFonts w:eastAsia="Calibri"/>
          <w:sz w:val="28"/>
          <w:szCs w:val="28"/>
        </w:rPr>
        <w:t>Устьинские</w:t>
      </w:r>
      <w:proofErr w:type="spellEnd"/>
      <w:r w:rsidR="00E832CF" w:rsidRPr="00E832CF">
        <w:rPr>
          <w:rFonts w:eastAsia="Calibri"/>
          <w:sz w:val="28"/>
          <w:szCs w:val="28"/>
        </w:rPr>
        <w:t xml:space="preserve"> коммунальные сети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2B6E57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830429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A67132" w:rsidP="002B6E57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</w:t>
      </w:r>
      <w:r w:rsidR="006C537A">
        <w:rPr>
          <w:sz w:val="28"/>
          <w:szCs w:val="28"/>
        </w:rPr>
        <w:t> </w:t>
      </w:r>
      <w:r w:rsidR="006C537A" w:rsidRPr="000A026E">
        <w:rPr>
          <w:sz w:val="28"/>
          <w:szCs w:val="28"/>
        </w:rPr>
        <w:t>«</w:t>
      </w:r>
      <w:r w:rsidRPr="00E832CF">
        <w:rPr>
          <w:rFonts w:eastAsia="Calibri"/>
          <w:sz w:val="28"/>
          <w:szCs w:val="28"/>
        </w:rPr>
        <w:t>Камско-</w:t>
      </w:r>
      <w:proofErr w:type="spellStart"/>
      <w:r w:rsidRPr="00E832CF">
        <w:rPr>
          <w:rFonts w:eastAsia="Calibri"/>
          <w:sz w:val="28"/>
          <w:szCs w:val="28"/>
        </w:rPr>
        <w:t>Устьинские</w:t>
      </w:r>
      <w:proofErr w:type="spellEnd"/>
      <w:r w:rsidRPr="00E832CF">
        <w:rPr>
          <w:rFonts w:eastAsia="Calibri"/>
          <w:sz w:val="28"/>
          <w:szCs w:val="28"/>
        </w:rPr>
        <w:t xml:space="preserve"> коммунальные сети</w:t>
      </w:r>
      <w:r w:rsidR="006C537A"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0A026E" w:rsidRPr="000A026E">
        <w:rPr>
          <w:sz w:val="28"/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2B6E57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830429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830429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2B6E57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A67132">
        <w:rPr>
          <w:sz w:val="28"/>
          <w:szCs w:val="28"/>
        </w:rPr>
        <w:t>ОАО </w:t>
      </w:r>
      <w:r w:rsidR="00A67132" w:rsidRPr="000A026E">
        <w:rPr>
          <w:sz w:val="28"/>
          <w:szCs w:val="28"/>
        </w:rPr>
        <w:t>«</w:t>
      </w:r>
      <w:r w:rsidR="00A67132" w:rsidRPr="00E832CF">
        <w:rPr>
          <w:rFonts w:eastAsia="Calibri"/>
          <w:sz w:val="28"/>
          <w:szCs w:val="28"/>
        </w:rPr>
        <w:t>Камско-</w:t>
      </w:r>
      <w:proofErr w:type="spellStart"/>
      <w:r w:rsidR="00A67132" w:rsidRPr="00E832CF">
        <w:rPr>
          <w:rFonts w:eastAsia="Calibri"/>
          <w:sz w:val="28"/>
          <w:szCs w:val="28"/>
        </w:rPr>
        <w:t>Устьинские</w:t>
      </w:r>
      <w:proofErr w:type="spellEnd"/>
      <w:r w:rsidR="00A67132" w:rsidRPr="00E832CF">
        <w:rPr>
          <w:rFonts w:eastAsia="Calibri"/>
          <w:sz w:val="28"/>
          <w:szCs w:val="28"/>
        </w:rPr>
        <w:t xml:space="preserve"> коммунальные сети</w:t>
      </w:r>
      <w:r w:rsidR="00A67132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67132" w:rsidP="00D75CF4">
            <w:pPr>
              <w:jc w:val="both"/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67132" w:rsidP="006C537A">
            <w:r w:rsidRPr="00A67132">
              <w:t>ОАО «Камско-</w:t>
            </w:r>
            <w:proofErr w:type="spellStart"/>
            <w:r w:rsidRPr="00A67132">
              <w:t>Устьинские</w:t>
            </w:r>
            <w:proofErr w:type="spellEnd"/>
            <w:r w:rsidRPr="00A67132">
              <w:t xml:space="preserve"> коммунальные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6C537A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A67132" w:rsidP="006C537A">
            <w:pPr>
              <w:jc w:val="center"/>
            </w:pPr>
            <w:r>
              <w:t>38,51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A67132" w:rsidP="006C537A">
            <w:pPr>
              <w:jc w:val="center"/>
            </w:pPr>
            <w:r>
              <w:t>40,02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A67132" w:rsidP="006C537A">
            <w:pPr>
              <w:jc w:val="center"/>
            </w:pPr>
            <w:r>
              <w:t>58,38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A67132" w:rsidP="006C537A">
            <w:pPr>
              <w:jc w:val="center"/>
            </w:pPr>
            <w:r>
              <w:t>74,06</w:t>
            </w:r>
          </w:p>
        </w:tc>
      </w:tr>
      <w:tr w:rsidR="006C537A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A67132" w:rsidP="006C537A">
            <w:pPr>
              <w:jc w:val="center"/>
            </w:pPr>
            <w:r>
              <w:t>32,09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A67132" w:rsidP="006C537A">
            <w:pPr>
              <w:jc w:val="center"/>
            </w:pPr>
            <w:r>
              <w:t>33,35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A67132" w:rsidP="006C537A">
            <w:pPr>
              <w:jc w:val="center"/>
            </w:pPr>
            <w:r>
              <w:t>48,65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A67132" w:rsidP="006C537A">
            <w:pPr>
              <w:jc w:val="center"/>
            </w:pPr>
            <w:r>
              <w:t>61,72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503DD1" w:rsidRDefault="00503DD1" w:rsidP="00503DD1">
      <w:pPr>
        <w:ind w:right="140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83042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830429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57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87C2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429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132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288D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D3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2CF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F6F63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883A-8BDE-4E47-85D3-37F399CE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49</cp:revision>
  <cp:lastPrinted>2022-11-07T05:39:00Z</cp:lastPrinted>
  <dcterms:created xsi:type="dcterms:W3CDTF">2021-11-10T09:46:00Z</dcterms:created>
  <dcterms:modified xsi:type="dcterms:W3CDTF">2023-12-20T15:46:00Z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