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F5CE5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BF847" wp14:editId="732096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BF5CE5" w:rsidRPr="00FB211B" w:rsidRDefault="00BF5CE5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F5CE5" w:rsidRPr="00FB211B" w:rsidRDefault="00BF5CE5" w:rsidP="00A854D7">
            <w:pPr>
              <w:jc w:val="center"/>
              <w:rPr>
                <w:szCs w:val="28"/>
              </w:rPr>
            </w:pPr>
          </w:p>
          <w:p w:rsidR="00BF5CE5" w:rsidRPr="00FB211B" w:rsidRDefault="00BF5CE5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BF5CE5" w:rsidRPr="00FB211B" w:rsidRDefault="00BF5CE5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BF5CE5" w:rsidRPr="00FB211B" w:rsidRDefault="00BF5CE5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BF5CE5" w:rsidRPr="00FB211B" w:rsidRDefault="00BF5CE5" w:rsidP="00A854D7">
            <w:pPr>
              <w:rPr>
                <w:szCs w:val="28"/>
              </w:rPr>
            </w:pPr>
          </w:p>
        </w:tc>
      </w:tr>
    </w:tbl>
    <w:p w:rsidR="00BF5CE5" w:rsidRPr="00FB211B" w:rsidRDefault="00BF5CE5" w:rsidP="00BF5CE5">
      <w:pPr>
        <w:tabs>
          <w:tab w:val="left" w:pos="284"/>
        </w:tabs>
        <w:rPr>
          <w:i/>
          <w:szCs w:val="28"/>
        </w:rPr>
      </w:pPr>
    </w:p>
    <w:p w:rsidR="00BF5CE5" w:rsidRPr="00FB211B" w:rsidRDefault="00BF5CE5" w:rsidP="00BF5CE5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BF5CE5" w:rsidRPr="00FB211B" w:rsidRDefault="00BF5CE5" w:rsidP="00BF5CE5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254CDF">
        <w:tc>
          <w:tcPr>
            <w:tcW w:w="5211" w:type="dxa"/>
            <w:shd w:val="clear" w:color="auto" w:fill="auto"/>
          </w:tcPr>
          <w:p w:rsidR="00BF2B84" w:rsidRDefault="00BF2B84" w:rsidP="00BF5CE5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8D79CC" w:rsidRDefault="008D79CC" w:rsidP="00BF5CE5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BF5CE5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60769C">
              <w:rPr>
                <w:rFonts w:eastAsia="Calibri"/>
                <w:szCs w:val="28"/>
              </w:rPr>
              <w:t>А</w:t>
            </w:r>
            <w:r w:rsidR="0060769C" w:rsidRPr="00F66C18">
              <w:rPr>
                <w:rFonts w:eastAsia="Calibri"/>
                <w:szCs w:val="28"/>
              </w:rPr>
              <w:t>кционерного общества «</w:t>
            </w:r>
            <w:r w:rsidR="0060769C">
              <w:rPr>
                <w:rFonts w:eastAsia="Calibri"/>
                <w:szCs w:val="28"/>
              </w:rPr>
              <w:t>Тетюши-Водоканал</w:t>
            </w:r>
            <w:r w:rsidR="0060769C" w:rsidRPr="00F66C1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254CDF">
              <w:rPr>
                <w:rFonts w:eastAsia="Calibri"/>
                <w:szCs w:val="28"/>
              </w:rPr>
              <w:t xml:space="preserve">Тетюшского муниципального района </w:t>
            </w:r>
            <w:r w:rsidR="00254CDF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BF5CE5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BF5CE5">
      <w:pPr>
        <w:spacing w:line="276" w:lineRule="auto"/>
        <w:rPr>
          <w:b/>
          <w:szCs w:val="16"/>
        </w:rPr>
      </w:pPr>
    </w:p>
    <w:p w:rsidR="008D79CC" w:rsidRPr="0041198E" w:rsidRDefault="008D79CC" w:rsidP="00BF5CE5">
      <w:pPr>
        <w:spacing w:line="276" w:lineRule="auto"/>
        <w:rPr>
          <w:b/>
          <w:szCs w:val="16"/>
        </w:rPr>
      </w:pPr>
    </w:p>
    <w:p w:rsidR="009272EE" w:rsidRDefault="009272EE" w:rsidP="00BF5CE5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BF5CE5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BF5CE5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BF5CE5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BF5CE5" w:rsidRPr="00C9664A">
        <w:rPr>
          <w:szCs w:val="28"/>
        </w:rPr>
        <w:t>от 14.12.2023 № 58-ПР</w:t>
      </w:r>
      <w:r w:rsidR="00BF5CE5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254CDF" w:rsidRPr="00FF2D88" w:rsidRDefault="00254CDF" w:rsidP="00BF5CE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254CDF" w:rsidRPr="00FF2D88" w:rsidRDefault="00254CDF" w:rsidP="00BF5CE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</w:t>
      </w:r>
      <w:r w:rsidRPr="00F66C18">
        <w:rPr>
          <w:rFonts w:eastAsia="Calibri"/>
          <w:szCs w:val="28"/>
        </w:rPr>
        <w:t>кционерного общества «</w:t>
      </w:r>
      <w:r>
        <w:rPr>
          <w:rFonts w:eastAsia="Calibri"/>
          <w:szCs w:val="28"/>
        </w:rPr>
        <w:t>Тетюши-Водоканал</w:t>
      </w:r>
      <w:r w:rsidRPr="00F66C18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Тетюшского муниципального района</w:t>
      </w:r>
      <w:r w:rsidRPr="00FF2D88">
        <w:rPr>
          <w:szCs w:val="28"/>
        </w:rPr>
        <w:t xml:space="preserve"> </w:t>
      </w:r>
      <w:r>
        <w:rPr>
          <w:rFonts w:eastAsia="Calibri"/>
          <w:szCs w:val="28"/>
        </w:rPr>
        <w:t>(далее – АО «Тетюши-Водоканал»)</w:t>
      </w:r>
      <w:r w:rsidRPr="00FF2D88">
        <w:rPr>
          <w:szCs w:val="28"/>
        </w:rPr>
        <w:t>, осуществляющего холодное водоснабжение и водоотведение, с календарной разбивкой согласно приложениям 1-2 к настоящему постановлению;</w:t>
      </w:r>
    </w:p>
    <w:p w:rsidR="00254CDF" w:rsidRPr="00FF2D88" w:rsidRDefault="00254CDF" w:rsidP="00BF5CE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BF5CE5">
        <w:rPr>
          <w:szCs w:val="28"/>
        </w:rPr>
        <w:br/>
      </w:r>
      <w:r w:rsidRPr="00FF2D88">
        <w:rPr>
          <w:szCs w:val="28"/>
        </w:rPr>
        <w:t xml:space="preserve">и водоотведение для </w:t>
      </w:r>
      <w:r>
        <w:rPr>
          <w:rFonts w:eastAsia="Calibri"/>
          <w:szCs w:val="28"/>
        </w:rPr>
        <w:t>АО «Тетюши-Водоканал»</w:t>
      </w:r>
      <w:r w:rsidRPr="00FF2D88">
        <w:rPr>
          <w:szCs w:val="28"/>
        </w:rPr>
        <w:t>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</w:t>
      </w:r>
      <w:r w:rsidR="00BF5CE5">
        <w:rPr>
          <w:szCs w:val="28"/>
        </w:rPr>
        <w:br/>
      </w:r>
      <w:r w:rsidRPr="00FF2D88">
        <w:rPr>
          <w:szCs w:val="28"/>
        </w:rPr>
        <w:t>к настоящему постановлению.</w:t>
      </w:r>
    </w:p>
    <w:p w:rsidR="00254CDF" w:rsidRPr="00FF2D88" w:rsidRDefault="00254CDF" w:rsidP="00BF5CE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>
        <w:rPr>
          <w:rFonts w:eastAsia="Calibri"/>
          <w:szCs w:val="28"/>
        </w:rPr>
        <w:t>АО «Тетюши-Водоканал»</w:t>
      </w:r>
      <w:r w:rsidRPr="00FF2D88">
        <w:rPr>
          <w:szCs w:val="28"/>
        </w:rPr>
        <w:t xml:space="preserve">, осуществляющему холодное водоснабжение </w:t>
      </w:r>
      <w:r w:rsidR="00BF5CE5">
        <w:rPr>
          <w:szCs w:val="28"/>
        </w:rPr>
        <w:br/>
      </w:r>
      <w:r w:rsidRPr="00FF2D88">
        <w:rPr>
          <w:szCs w:val="28"/>
        </w:rPr>
        <w:t xml:space="preserve">и водоотведение, раскрыть информацию, подлежащую свободному доступу, </w:t>
      </w:r>
      <w:r w:rsidR="00BF5CE5">
        <w:rPr>
          <w:szCs w:val="28"/>
        </w:rPr>
        <w:br/>
      </w:r>
      <w:r w:rsidRPr="00FF2D88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BF5CE5">
        <w:rPr>
          <w:szCs w:val="28"/>
        </w:rPr>
        <w:br/>
      </w:r>
      <w:r w:rsidRPr="00FF2D88">
        <w:rPr>
          <w:szCs w:val="28"/>
        </w:rPr>
        <w:lastRenderedPageBreak/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254CDF" w:rsidRDefault="00254CDF" w:rsidP="00BF5CE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54CDF" w:rsidRDefault="00254CDF" w:rsidP="00254CDF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54CDF" w:rsidRDefault="00254CDF" w:rsidP="006B204A">
      <w:pPr>
        <w:ind w:right="282"/>
        <w:jc w:val="center"/>
        <w:rPr>
          <w:bCs/>
          <w:color w:val="000000"/>
          <w:szCs w:val="28"/>
        </w:rPr>
      </w:pPr>
    </w:p>
    <w:p w:rsidR="00BF5CE5" w:rsidRDefault="00BF5CE5" w:rsidP="006B204A">
      <w:pPr>
        <w:ind w:right="282"/>
        <w:jc w:val="center"/>
        <w:rPr>
          <w:bCs/>
          <w:color w:val="000000"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60769C">
        <w:rPr>
          <w:rFonts w:eastAsia="Calibri"/>
          <w:szCs w:val="28"/>
        </w:rPr>
        <w:t>АО «Тетюши-Водоканал»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0769C" w:rsidRDefault="0060769C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667"/>
        <w:gridCol w:w="2937"/>
        <w:gridCol w:w="2762"/>
        <w:gridCol w:w="2706"/>
      </w:tblGrid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№</w:t>
            </w:r>
          </w:p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п/п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питьевую воду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(одноставочный),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руб./куб.м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водоотведение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(одноставочный),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руб./куб.м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Акционерное общество «Тетюши-Водоканал»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53,44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40,74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58,63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53,27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color w:val="000000"/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44,53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33,95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48,86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44,39</w:t>
            </w:r>
          </w:p>
        </w:tc>
      </w:tr>
    </w:tbl>
    <w:p w:rsidR="0060769C" w:rsidRDefault="0060769C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BD23C2" w:rsidRPr="00801F5C" w:rsidRDefault="00BD23C2" w:rsidP="006B204A">
      <w:pPr>
        <w:ind w:right="140"/>
        <w:jc w:val="center"/>
        <w:rPr>
          <w:szCs w:val="28"/>
        </w:rPr>
      </w:pPr>
    </w:p>
    <w:p w:rsidR="002A08BE" w:rsidRPr="00BF5CE5" w:rsidRDefault="002A08BE" w:rsidP="002A08BE">
      <w:pPr>
        <w:ind w:right="140"/>
        <w:rPr>
          <w:szCs w:val="28"/>
        </w:rPr>
      </w:pPr>
      <w:r w:rsidRPr="00BF5CE5">
        <w:rPr>
          <w:szCs w:val="28"/>
        </w:rPr>
        <w:t xml:space="preserve">Отдел организации, контроля и сопровождения </w:t>
      </w:r>
    </w:p>
    <w:p w:rsidR="002A08BE" w:rsidRPr="00BF5CE5" w:rsidRDefault="002A08BE" w:rsidP="002A08BE">
      <w:pPr>
        <w:ind w:right="140"/>
        <w:rPr>
          <w:szCs w:val="28"/>
        </w:rPr>
      </w:pPr>
      <w:r w:rsidRPr="00BF5CE5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BF5CE5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254CDF" w:rsidRPr="00424800" w:rsidRDefault="00254CDF" w:rsidP="00254CDF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254CDF" w:rsidRPr="00424800" w:rsidRDefault="00254CDF" w:rsidP="00254CD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254CDF" w:rsidRPr="00424800" w:rsidRDefault="00254CDF" w:rsidP="00254CD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254CDF" w:rsidRPr="00B624B4" w:rsidRDefault="00254CDF" w:rsidP="00254CD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54CDF" w:rsidRPr="00BF5CE5" w:rsidRDefault="00254CDF" w:rsidP="00254CDF">
      <w:pPr>
        <w:ind w:right="282"/>
        <w:jc w:val="center"/>
        <w:rPr>
          <w:bCs/>
          <w:color w:val="000000"/>
          <w:sz w:val="20"/>
        </w:rPr>
      </w:pPr>
    </w:p>
    <w:p w:rsidR="00254CDF" w:rsidRDefault="00254CDF" w:rsidP="00254CDF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«Тетюши-Водоканал»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254CDF" w:rsidRPr="00801F5C" w:rsidRDefault="00254CDF" w:rsidP="00254CDF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254CDF" w:rsidRPr="00BF5CE5" w:rsidRDefault="00254CDF" w:rsidP="00254CDF">
      <w:pPr>
        <w:ind w:right="140"/>
        <w:jc w:val="center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667"/>
        <w:gridCol w:w="2937"/>
        <w:gridCol w:w="2762"/>
        <w:gridCol w:w="2706"/>
      </w:tblGrid>
      <w:tr w:rsidR="00254CDF" w:rsidRPr="004024B4" w:rsidTr="001F627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№</w:t>
            </w:r>
          </w:p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п/п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питьевую воду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(одноставочный),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руб./куб.м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водоотведение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(одноставочный),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руб./куб.м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Акционерное общество «Тетюши-Водоканал»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Население (тарифы указаны с учетом НДС)*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254CDF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58,63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254CDF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53,14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60,00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53,14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60,00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53,14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63,59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56,94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63,59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56,94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65,21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57,67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65,21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57,67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69,17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61,67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color w:val="000000"/>
                <w:sz w:val="22"/>
                <w:szCs w:val="22"/>
              </w:rPr>
              <w:t>Иные потребители (тарифы указ</w:t>
            </w:r>
            <w:bookmarkStart w:id="0" w:name="_GoBack"/>
            <w:bookmarkEnd w:id="0"/>
            <w:r w:rsidRPr="004024B4">
              <w:rPr>
                <w:bCs/>
                <w:color w:val="000000"/>
                <w:sz w:val="22"/>
                <w:szCs w:val="22"/>
              </w:rPr>
              <w:t>аны без учета НДС)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48,86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44,28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50,00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44,28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50,00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44,28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52,99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47,45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52,99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47,45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54,34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48,06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54,34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48,06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57,64</w:t>
            </w: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51,39</w:t>
            </w:r>
          </w:p>
        </w:tc>
      </w:tr>
    </w:tbl>
    <w:p w:rsidR="00254CDF" w:rsidRPr="00BF5CE5" w:rsidRDefault="00254CDF" w:rsidP="00254CDF">
      <w:pPr>
        <w:ind w:right="140"/>
        <w:jc w:val="center"/>
        <w:rPr>
          <w:sz w:val="18"/>
          <w:szCs w:val="18"/>
        </w:rPr>
      </w:pPr>
    </w:p>
    <w:p w:rsidR="00254CDF" w:rsidRPr="006A027C" w:rsidRDefault="00254CDF" w:rsidP="00254CDF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254CDF" w:rsidRPr="00916790" w:rsidRDefault="00254CDF" w:rsidP="00254CDF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254CDF" w:rsidRPr="00801F5C" w:rsidRDefault="00254CDF" w:rsidP="00254CDF">
      <w:pPr>
        <w:ind w:right="140"/>
        <w:jc w:val="center"/>
        <w:rPr>
          <w:szCs w:val="28"/>
        </w:rPr>
      </w:pPr>
    </w:p>
    <w:p w:rsidR="00254CDF" w:rsidRPr="007D5FC2" w:rsidRDefault="00254CDF" w:rsidP="00254CDF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54CDF" w:rsidRPr="007D5FC2" w:rsidRDefault="00254CDF" w:rsidP="00254CDF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254CDF" w:rsidRDefault="00254CDF" w:rsidP="00254CDF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254CD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54CDF" w:rsidRDefault="00254CDF" w:rsidP="0082627C">
      <w:pPr>
        <w:jc w:val="center"/>
        <w:rPr>
          <w:szCs w:val="28"/>
        </w:rPr>
      </w:pPr>
    </w:p>
    <w:p w:rsidR="00BF5CE5" w:rsidRDefault="00BF5CE5" w:rsidP="0082627C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60769C">
        <w:rPr>
          <w:rFonts w:eastAsia="Calibri"/>
          <w:szCs w:val="28"/>
        </w:rPr>
        <w:t>АО «Тетюши-Водоканал»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BF5CE5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№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BF5CE5" w:rsidRDefault="00B76AEF" w:rsidP="00490608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 xml:space="preserve">Наименование организации, осуществляющей холодное водоснабжение и </w:t>
            </w:r>
            <w:r w:rsidR="00CF3FDA" w:rsidRPr="00BF5CE5">
              <w:rPr>
                <w:szCs w:val="28"/>
              </w:rPr>
              <w:t xml:space="preserve">(или) </w:t>
            </w:r>
            <w:r w:rsidRPr="00BF5CE5">
              <w:rPr>
                <w:szCs w:val="28"/>
              </w:rPr>
              <w:t>водоотведение</w:t>
            </w:r>
            <w:r w:rsidR="005F5264" w:rsidRPr="00BF5CE5">
              <w:rPr>
                <w:szCs w:val="28"/>
              </w:rPr>
              <w:t>,</w:t>
            </w:r>
          </w:p>
          <w:p w:rsidR="005F5264" w:rsidRPr="00BF5CE5" w:rsidRDefault="005F5264" w:rsidP="00490608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Базовый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уровень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операционных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расходов</w:t>
            </w:r>
            <w:r w:rsidR="00254CDF" w:rsidRPr="00BF5CE5">
              <w:rPr>
                <w:szCs w:val="28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Индекс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эффективности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операционных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Нормативный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уровень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прибыли</w:t>
            </w:r>
            <w:r w:rsidR="00254CDF" w:rsidRPr="00BF5CE5">
              <w:rPr>
                <w:szCs w:val="28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Показатели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энергосбережения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и энергетической</w:t>
            </w:r>
          </w:p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эффективности</w:t>
            </w:r>
          </w:p>
        </w:tc>
      </w:tr>
      <w:tr w:rsidR="00B76AEF" w:rsidRPr="00BF5CE5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уровень потерь воды</w:t>
            </w:r>
            <w:r w:rsidR="00254CDF" w:rsidRPr="00BF5CE5">
              <w:rPr>
                <w:szCs w:val="28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удельный расход электрической энергии</w:t>
            </w:r>
          </w:p>
        </w:tc>
      </w:tr>
      <w:tr w:rsidR="00B76AEF" w:rsidRPr="00BF5CE5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296" w:type="pct"/>
            <w:vMerge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B76AEF" w:rsidRPr="00BF5CE5" w:rsidRDefault="00B76AEF" w:rsidP="00407A45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тыс. руб.</w:t>
            </w:r>
          </w:p>
        </w:tc>
        <w:tc>
          <w:tcPr>
            <w:tcW w:w="692" w:type="pct"/>
          </w:tcPr>
          <w:p w:rsidR="00B76AEF" w:rsidRPr="00BF5CE5" w:rsidRDefault="00B76AEF" w:rsidP="00A410CC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 xml:space="preserve">% </w:t>
            </w:r>
          </w:p>
        </w:tc>
        <w:tc>
          <w:tcPr>
            <w:tcW w:w="692" w:type="pct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%</w:t>
            </w:r>
          </w:p>
        </w:tc>
        <w:tc>
          <w:tcPr>
            <w:tcW w:w="493" w:type="pct"/>
          </w:tcPr>
          <w:p w:rsidR="00B76AEF" w:rsidRPr="00BF5CE5" w:rsidRDefault="00B76AEF" w:rsidP="00FC633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%</w:t>
            </w:r>
          </w:p>
        </w:tc>
        <w:tc>
          <w:tcPr>
            <w:tcW w:w="741" w:type="pct"/>
          </w:tcPr>
          <w:p w:rsidR="00B76AEF" w:rsidRPr="00BF5CE5" w:rsidRDefault="00BA771B" w:rsidP="00BA771B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кВт·ч/к</w:t>
            </w:r>
            <w:r w:rsidR="00B76AEF" w:rsidRPr="00BF5CE5">
              <w:rPr>
                <w:szCs w:val="28"/>
              </w:rPr>
              <w:t>уб.</w:t>
            </w:r>
            <w:r w:rsidRPr="00BF5CE5">
              <w:rPr>
                <w:szCs w:val="28"/>
              </w:rPr>
              <w:t>м</w:t>
            </w:r>
          </w:p>
        </w:tc>
      </w:tr>
      <w:tr w:rsidR="009D35BC" w:rsidRPr="00BF5CE5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BF5CE5" w:rsidRDefault="00D95B80" w:rsidP="00A90787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986" w:type="pct"/>
          </w:tcPr>
          <w:p w:rsidR="009D35BC" w:rsidRPr="00BF5CE5" w:rsidRDefault="0060769C" w:rsidP="006B204A">
            <w:pPr>
              <w:rPr>
                <w:szCs w:val="28"/>
              </w:rPr>
            </w:pPr>
            <w:r w:rsidRPr="00BF5CE5">
              <w:rPr>
                <w:szCs w:val="28"/>
              </w:rPr>
              <w:t>АО «Тетюши-Водоканал»</w:t>
            </w:r>
          </w:p>
        </w:tc>
        <w:tc>
          <w:tcPr>
            <w:tcW w:w="296" w:type="pct"/>
          </w:tcPr>
          <w:p w:rsidR="009D35BC" w:rsidRPr="00BF5CE5" w:rsidRDefault="009D35BC" w:rsidP="00A90787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9D35BC" w:rsidRPr="00BF5CE5" w:rsidRDefault="009D35BC" w:rsidP="00062C40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9D35BC" w:rsidRPr="00BF5CE5" w:rsidRDefault="009D35BC" w:rsidP="00A90787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9D35BC" w:rsidRPr="00BF5CE5" w:rsidRDefault="009D35BC" w:rsidP="00A90787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</w:tcPr>
          <w:p w:rsidR="009D35BC" w:rsidRPr="00BF5CE5" w:rsidRDefault="009D35BC" w:rsidP="00A90787">
            <w:pPr>
              <w:jc w:val="center"/>
              <w:rPr>
                <w:szCs w:val="28"/>
              </w:rPr>
            </w:pPr>
          </w:p>
        </w:tc>
        <w:tc>
          <w:tcPr>
            <w:tcW w:w="741" w:type="pct"/>
          </w:tcPr>
          <w:p w:rsidR="009D35BC" w:rsidRPr="00BF5CE5" w:rsidRDefault="009D35BC" w:rsidP="00DA288D">
            <w:pPr>
              <w:jc w:val="center"/>
              <w:rPr>
                <w:szCs w:val="28"/>
              </w:rPr>
            </w:pPr>
          </w:p>
        </w:tc>
      </w:tr>
      <w:tr w:rsidR="00407A45" w:rsidRPr="00BF5CE5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07A45" w:rsidRPr="00BF5CE5" w:rsidRDefault="00407A45" w:rsidP="00407A45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407A45" w:rsidRPr="00BF5CE5" w:rsidRDefault="00407A45" w:rsidP="00407A45">
            <w:pPr>
              <w:rPr>
                <w:szCs w:val="28"/>
              </w:rPr>
            </w:pPr>
            <w:r w:rsidRPr="00BF5CE5">
              <w:rPr>
                <w:szCs w:val="28"/>
              </w:rPr>
              <w:t>Питьевая вода</w:t>
            </w:r>
          </w:p>
        </w:tc>
        <w:tc>
          <w:tcPr>
            <w:tcW w:w="296" w:type="pct"/>
          </w:tcPr>
          <w:p w:rsidR="00407A45" w:rsidRPr="00BF5CE5" w:rsidRDefault="00407A45" w:rsidP="00407A45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2024</w:t>
            </w:r>
          </w:p>
        </w:tc>
        <w:tc>
          <w:tcPr>
            <w:tcW w:w="838" w:type="pct"/>
            <w:vAlign w:val="bottom"/>
          </w:tcPr>
          <w:p w:rsidR="00407A45" w:rsidRPr="00BF5CE5" w:rsidRDefault="00D24887" w:rsidP="00407A45">
            <w:pPr>
              <w:jc w:val="center"/>
              <w:rPr>
                <w:color w:val="000000"/>
                <w:szCs w:val="28"/>
              </w:rPr>
            </w:pPr>
            <w:r w:rsidRPr="00BF5CE5">
              <w:rPr>
                <w:color w:val="000000"/>
                <w:szCs w:val="28"/>
              </w:rPr>
              <w:t>9 789,18</w:t>
            </w:r>
          </w:p>
        </w:tc>
        <w:tc>
          <w:tcPr>
            <w:tcW w:w="692" w:type="pct"/>
          </w:tcPr>
          <w:p w:rsidR="00407A45" w:rsidRPr="00BF5CE5" w:rsidRDefault="00254CDF" w:rsidP="00407A45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407A45" w:rsidRPr="00BF5CE5" w:rsidRDefault="00407A45" w:rsidP="00407A45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407A45" w:rsidRPr="00BF5CE5" w:rsidRDefault="00D24887" w:rsidP="00407A45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10,20</w:t>
            </w:r>
          </w:p>
        </w:tc>
        <w:tc>
          <w:tcPr>
            <w:tcW w:w="741" w:type="pct"/>
          </w:tcPr>
          <w:p w:rsidR="00407A45" w:rsidRPr="00BF5CE5" w:rsidRDefault="00D24887" w:rsidP="00407A45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1,92</w:t>
            </w:r>
          </w:p>
        </w:tc>
      </w:tr>
      <w:tr w:rsidR="00D24887" w:rsidRPr="00BF5CE5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24887" w:rsidRPr="00BF5CE5" w:rsidRDefault="00D24887" w:rsidP="00D2488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D24887" w:rsidRPr="00BF5CE5" w:rsidRDefault="00D24887" w:rsidP="00D2488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D24887" w:rsidRPr="00BF5CE5" w:rsidRDefault="00D24887" w:rsidP="00D24887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2025</w:t>
            </w:r>
          </w:p>
        </w:tc>
        <w:tc>
          <w:tcPr>
            <w:tcW w:w="838" w:type="pct"/>
            <w:vAlign w:val="bottom"/>
          </w:tcPr>
          <w:p w:rsidR="00D24887" w:rsidRPr="00BF5CE5" w:rsidRDefault="00254CDF" w:rsidP="00D24887">
            <w:pPr>
              <w:jc w:val="center"/>
              <w:rPr>
                <w:color w:val="000000"/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D24887" w:rsidRPr="00BF5CE5" w:rsidRDefault="00D24887" w:rsidP="00D24887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D24887" w:rsidRPr="00BF5CE5" w:rsidRDefault="00D24887" w:rsidP="00D24887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D24887" w:rsidRPr="00BF5CE5" w:rsidRDefault="00D24887" w:rsidP="00D24887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10,20</w:t>
            </w:r>
          </w:p>
        </w:tc>
        <w:tc>
          <w:tcPr>
            <w:tcW w:w="741" w:type="pct"/>
          </w:tcPr>
          <w:p w:rsidR="00D24887" w:rsidRPr="00BF5CE5" w:rsidRDefault="00D24887" w:rsidP="00D24887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1,92</w:t>
            </w:r>
          </w:p>
        </w:tc>
      </w:tr>
      <w:tr w:rsidR="00254CDF" w:rsidRPr="00BF5CE5" w:rsidTr="007A4FBB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2026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10,20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1,92</w:t>
            </w:r>
          </w:p>
        </w:tc>
      </w:tr>
      <w:tr w:rsidR="00254CDF" w:rsidRPr="00BF5CE5" w:rsidTr="007A4FBB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2027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10,20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1,92</w:t>
            </w:r>
          </w:p>
        </w:tc>
      </w:tr>
      <w:tr w:rsidR="00254CDF" w:rsidRPr="00BF5CE5" w:rsidTr="007A4FBB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2028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10,20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1,92</w:t>
            </w:r>
          </w:p>
        </w:tc>
      </w:tr>
      <w:tr w:rsidR="00254CDF" w:rsidRPr="00BF5CE5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1.1.2</w:t>
            </w:r>
          </w:p>
        </w:tc>
        <w:tc>
          <w:tcPr>
            <w:tcW w:w="986" w:type="pct"/>
            <w:vMerge w:val="restart"/>
            <w:vAlign w:val="center"/>
          </w:tcPr>
          <w:p w:rsidR="00254CDF" w:rsidRPr="00BF5CE5" w:rsidRDefault="00254CDF" w:rsidP="00254CDF">
            <w:pPr>
              <w:rPr>
                <w:szCs w:val="28"/>
              </w:rPr>
            </w:pPr>
            <w:r w:rsidRPr="00BF5CE5">
              <w:rPr>
                <w:szCs w:val="28"/>
              </w:rPr>
              <w:t xml:space="preserve">Водоотведение </w:t>
            </w: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2024</w:t>
            </w:r>
          </w:p>
        </w:tc>
        <w:tc>
          <w:tcPr>
            <w:tcW w:w="838" w:type="pct"/>
            <w:vAlign w:val="bottom"/>
          </w:tcPr>
          <w:p w:rsidR="00254CDF" w:rsidRPr="00BF5CE5" w:rsidRDefault="00254CDF" w:rsidP="00254CDF">
            <w:pPr>
              <w:jc w:val="center"/>
              <w:rPr>
                <w:color w:val="000000"/>
                <w:szCs w:val="28"/>
              </w:rPr>
            </w:pPr>
            <w:r w:rsidRPr="00BF5CE5">
              <w:rPr>
                <w:color w:val="000000"/>
                <w:szCs w:val="28"/>
              </w:rPr>
              <w:t>5 179,37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1,49</w:t>
            </w:r>
          </w:p>
        </w:tc>
      </w:tr>
      <w:tr w:rsidR="00254CDF" w:rsidRPr="00BF5CE5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2025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1,49</w:t>
            </w:r>
          </w:p>
        </w:tc>
      </w:tr>
      <w:tr w:rsidR="00254CDF" w:rsidRPr="00BF5CE5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2026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1,49</w:t>
            </w:r>
          </w:p>
        </w:tc>
      </w:tr>
      <w:tr w:rsidR="00254CDF" w:rsidRPr="00BF5CE5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2027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1,49</w:t>
            </w:r>
          </w:p>
        </w:tc>
      </w:tr>
      <w:tr w:rsidR="00254CDF" w:rsidRPr="00BF5CE5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254CDF" w:rsidRPr="00BF5CE5" w:rsidRDefault="00254CDF" w:rsidP="00254CDF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2028</w:t>
            </w:r>
          </w:p>
        </w:tc>
        <w:tc>
          <w:tcPr>
            <w:tcW w:w="838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color w:val="000000"/>
                <w:szCs w:val="28"/>
              </w:rPr>
              <w:t>-</w:t>
            </w:r>
          </w:p>
        </w:tc>
        <w:tc>
          <w:tcPr>
            <w:tcW w:w="741" w:type="pct"/>
          </w:tcPr>
          <w:p w:rsidR="00254CDF" w:rsidRPr="00BF5CE5" w:rsidRDefault="00254CDF" w:rsidP="00254CDF">
            <w:pPr>
              <w:jc w:val="center"/>
              <w:rPr>
                <w:szCs w:val="28"/>
              </w:rPr>
            </w:pPr>
            <w:r w:rsidRPr="00BF5CE5">
              <w:rPr>
                <w:szCs w:val="28"/>
              </w:rPr>
              <w:t>1,49</w:t>
            </w:r>
          </w:p>
        </w:tc>
      </w:tr>
    </w:tbl>
    <w:p w:rsidR="00DF20FA" w:rsidRDefault="00DF20FA" w:rsidP="00DF20FA">
      <w:pPr>
        <w:ind w:right="140"/>
        <w:rPr>
          <w:sz w:val="24"/>
        </w:rPr>
      </w:pPr>
    </w:p>
    <w:p w:rsidR="00254CDF" w:rsidRDefault="00254CDF" w:rsidP="00254CDF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254CDF" w:rsidRDefault="00254CDF" w:rsidP="00254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D24887">
        <w:rPr>
          <w:sz w:val="22"/>
          <w:szCs w:val="22"/>
        </w:rPr>
        <w:t>АО «Тетюши-Водоканал»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не устанавливается.</w:t>
      </w:r>
    </w:p>
    <w:p w:rsidR="00254CDF" w:rsidRDefault="00254CDF" w:rsidP="00254CDF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254CDF" w:rsidRDefault="00254CDF" w:rsidP="00DF20FA">
      <w:pPr>
        <w:ind w:right="140"/>
        <w:rPr>
          <w:sz w:val="24"/>
        </w:rPr>
      </w:pPr>
    </w:p>
    <w:p w:rsidR="00BF5CE5" w:rsidRPr="009D35BC" w:rsidRDefault="00BF5CE5" w:rsidP="00DF20FA">
      <w:pPr>
        <w:ind w:right="140"/>
        <w:rPr>
          <w:sz w:val="24"/>
        </w:rPr>
      </w:pPr>
    </w:p>
    <w:p w:rsidR="00EE6FC5" w:rsidRPr="00BF5CE5" w:rsidRDefault="00A6783A" w:rsidP="00A6783A">
      <w:pPr>
        <w:ind w:right="140"/>
        <w:rPr>
          <w:szCs w:val="28"/>
        </w:rPr>
      </w:pPr>
      <w:r w:rsidRPr="00BF5CE5">
        <w:rPr>
          <w:szCs w:val="28"/>
        </w:rPr>
        <w:t>Отдел организации, контроля и сопровождения</w:t>
      </w:r>
      <w:r w:rsidR="00F44B47" w:rsidRPr="00BF5CE5">
        <w:rPr>
          <w:szCs w:val="28"/>
        </w:rPr>
        <w:t xml:space="preserve"> </w:t>
      </w:r>
    </w:p>
    <w:p w:rsidR="00EE6FC5" w:rsidRPr="00BF5CE5" w:rsidRDefault="00A6783A" w:rsidP="00A6783A">
      <w:pPr>
        <w:ind w:right="140"/>
        <w:rPr>
          <w:szCs w:val="28"/>
        </w:rPr>
      </w:pPr>
      <w:r w:rsidRPr="00BF5CE5">
        <w:rPr>
          <w:szCs w:val="28"/>
        </w:rPr>
        <w:t xml:space="preserve">принятия тарифных решений Государственного </w:t>
      </w:r>
    </w:p>
    <w:p w:rsidR="00A6783A" w:rsidRPr="00BF5CE5" w:rsidRDefault="00A6783A" w:rsidP="00A6783A">
      <w:pPr>
        <w:ind w:right="140"/>
        <w:rPr>
          <w:szCs w:val="28"/>
        </w:rPr>
      </w:pPr>
      <w:r w:rsidRPr="00BF5CE5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BF5CE5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68" w:rsidRDefault="00720768">
      <w:r>
        <w:separator/>
      </w:r>
    </w:p>
  </w:endnote>
  <w:endnote w:type="continuationSeparator" w:id="0">
    <w:p w:rsidR="00720768" w:rsidRDefault="0072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68" w:rsidRDefault="00720768">
      <w:r>
        <w:separator/>
      </w:r>
    </w:p>
  </w:footnote>
  <w:footnote w:type="continuationSeparator" w:id="0">
    <w:p w:rsidR="00720768" w:rsidRDefault="0072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31049"/>
      <w:docPartObj>
        <w:docPartGallery w:val="Page Numbers (Top of Page)"/>
        <w:docPartUnique/>
      </w:docPartObj>
    </w:sdtPr>
    <w:sdtContent>
      <w:p w:rsidR="00A90787" w:rsidRDefault="00BF5CE5" w:rsidP="00BF5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4CD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24B4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769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0768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BF5CE5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4887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2FF1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116F-60CD-42D4-97FB-40D171F1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957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314</cp:revision>
  <cp:lastPrinted>2023-12-09T13:33:00Z</cp:lastPrinted>
  <dcterms:created xsi:type="dcterms:W3CDTF">2016-11-14T11:46:00Z</dcterms:created>
  <dcterms:modified xsi:type="dcterms:W3CDTF">2023-12-20T09:35:00Z</dcterms:modified>
</cp:coreProperties>
</file>