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5036E" w:rsidRPr="003D5013" w:rsidTr="001B0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Cs w:val="28"/>
              </w:rPr>
              <w:t>ГОСУДАРСТВЕННЫЙ</w:t>
            </w:r>
          </w:p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</w:t>
            </w:r>
          </w:p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РЕСПУБЛИКИ ТАТАРСТАН</w:t>
            </w:r>
          </w:p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по тарифам</w:t>
            </w:r>
          </w:p>
          <w:p w:rsidR="0065036E" w:rsidRPr="003D5013" w:rsidRDefault="0065036E" w:rsidP="001B022E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036E" w:rsidRPr="003D5013" w:rsidRDefault="0065036E" w:rsidP="001B022E">
            <w:pPr>
              <w:jc w:val="center"/>
              <w:rPr>
                <w:szCs w:val="28"/>
              </w:rPr>
            </w:pPr>
          </w:p>
          <w:p w:rsidR="0065036E" w:rsidRPr="003D5013" w:rsidRDefault="0065036E" w:rsidP="001B022E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ТАТАРСТАН</w:t>
            </w:r>
          </w:p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  РЕСПУБЛИКАСЫны</w:t>
            </w:r>
            <w:r w:rsidRPr="003D5013">
              <w:rPr>
                <w:caps/>
                <w:szCs w:val="28"/>
                <w:lang w:val="tt-RU"/>
              </w:rPr>
              <w:t>ң</w:t>
            </w:r>
          </w:p>
          <w:p w:rsidR="0065036E" w:rsidRPr="003D5013" w:rsidRDefault="0065036E" w:rsidP="001B022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 xml:space="preserve"> тарифлар буенча </w:t>
            </w:r>
            <w:r w:rsidRPr="003D5013">
              <w:rPr>
                <w:caps/>
                <w:szCs w:val="28"/>
                <w:lang w:val="tt-RU"/>
              </w:rPr>
              <w:t>ДӘҮЛӘТ</w:t>
            </w:r>
          </w:p>
          <w:p w:rsidR="0065036E" w:rsidRPr="003D5013" w:rsidRDefault="0065036E" w:rsidP="001B02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D5013">
              <w:rPr>
                <w:caps/>
                <w:szCs w:val="28"/>
              </w:rPr>
              <w:t>комитеты</w:t>
            </w:r>
          </w:p>
          <w:p w:rsidR="0065036E" w:rsidRPr="003D5013" w:rsidRDefault="0065036E" w:rsidP="001B022E">
            <w:pPr>
              <w:rPr>
                <w:szCs w:val="28"/>
              </w:rPr>
            </w:pPr>
          </w:p>
        </w:tc>
      </w:tr>
    </w:tbl>
    <w:p w:rsidR="0065036E" w:rsidRPr="003D5013" w:rsidRDefault="0065036E" w:rsidP="0065036E">
      <w:pPr>
        <w:tabs>
          <w:tab w:val="left" w:pos="284"/>
        </w:tabs>
        <w:rPr>
          <w:i/>
          <w:szCs w:val="28"/>
        </w:rPr>
      </w:pPr>
    </w:p>
    <w:p w:rsidR="0065036E" w:rsidRPr="003D5013" w:rsidRDefault="0065036E" w:rsidP="0065036E">
      <w:pPr>
        <w:rPr>
          <w:b/>
          <w:szCs w:val="28"/>
        </w:rPr>
      </w:pPr>
      <w:r w:rsidRPr="003D5013">
        <w:rPr>
          <w:szCs w:val="28"/>
        </w:rPr>
        <w:t xml:space="preserve">        </w:t>
      </w:r>
      <w:r w:rsidRPr="003D5013">
        <w:rPr>
          <w:b/>
          <w:szCs w:val="28"/>
        </w:rPr>
        <w:t xml:space="preserve">     ПОСТАНОВЛЕНИЕ</w:t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</w:r>
      <w:r w:rsidRPr="003D5013">
        <w:rPr>
          <w:szCs w:val="28"/>
        </w:rPr>
        <w:tab/>
        <w:t xml:space="preserve">        </w:t>
      </w:r>
      <w:r w:rsidRPr="003D5013">
        <w:rPr>
          <w:b/>
          <w:szCs w:val="28"/>
        </w:rPr>
        <w:t>КАРАР</w:t>
      </w:r>
    </w:p>
    <w:p w:rsidR="0065036E" w:rsidRPr="003D5013" w:rsidRDefault="0065036E" w:rsidP="0065036E">
      <w:pPr>
        <w:rPr>
          <w:sz w:val="20"/>
        </w:rPr>
      </w:pPr>
      <w:r w:rsidRPr="003D5013">
        <w:rPr>
          <w:b/>
        </w:rPr>
        <w:t xml:space="preserve">                    </w:t>
      </w:r>
      <w:r w:rsidRPr="003D5013">
        <w:rPr>
          <w:szCs w:val="28"/>
        </w:rPr>
        <w:t>___________</w:t>
      </w:r>
      <w:r w:rsidRPr="003D5013">
        <w:rPr>
          <w:b/>
        </w:rPr>
        <w:t xml:space="preserve">                         </w:t>
      </w:r>
      <w:r w:rsidRPr="003D5013">
        <w:rPr>
          <w:szCs w:val="28"/>
        </w:rPr>
        <w:t>г. Казань</w:t>
      </w:r>
      <w:r w:rsidRPr="003D5013">
        <w:rPr>
          <w:b/>
        </w:rPr>
        <w:t xml:space="preserve">            </w:t>
      </w:r>
      <w:r w:rsidRPr="003D5013">
        <w:t>№</w:t>
      </w:r>
      <w:r w:rsidRPr="003D5013">
        <w:rPr>
          <w:b/>
        </w:rPr>
        <w:t xml:space="preserve"> </w:t>
      </w:r>
      <w:r w:rsidRPr="003D5013">
        <w:rPr>
          <w:szCs w:val="28"/>
        </w:rPr>
        <w:t>______________</w:t>
      </w:r>
    </w:p>
    <w:p w:rsidR="00A5124A" w:rsidRPr="0065036E" w:rsidRDefault="00A5124A" w:rsidP="004C7EF0">
      <w:pPr>
        <w:keepNext/>
        <w:jc w:val="center"/>
        <w:outlineLvl w:val="4"/>
        <w:rPr>
          <w:bCs/>
          <w:caps/>
          <w:szCs w:val="28"/>
        </w:rPr>
      </w:pPr>
    </w:p>
    <w:p w:rsidR="004C7EF0" w:rsidRPr="0065036E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F44D42" w:rsidRPr="005D1E9A" w:rsidRDefault="00F44D42" w:rsidP="0065036E">
            <w:pPr>
              <w:spacing w:line="288" w:lineRule="auto"/>
              <w:jc w:val="both"/>
              <w:rPr>
                <w:rFonts w:eastAsia="Calibri"/>
                <w:szCs w:val="28"/>
              </w:rPr>
            </w:pPr>
            <w:bookmarkStart w:id="0" w:name="_GoBack"/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C757DB" w:rsidRPr="006D4C2E">
              <w:rPr>
                <w:rFonts w:eastAsia="Calibri"/>
                <w:szCs w:val="28"/>
              </w:rPr>
              <w:t>питьевую воду, техническую воду и 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C757DB" w:rsidRPr="006D4C2E">
              <w:rPr>
                <w:rFonts w:eastAsia="Calibri"/>
                <w:szCs w:val="28"/>
              </w:rPr>
              <w:t>Публичного акционерного общества  «Казаньоргсинтез»</w:t>
            </w:r>
            <w:r w:rsidR="00C757DB">
              <w:rPr>
                <w:rFonts w:eastAsia="Calibri"/>
                <w:szCs w:val="28"/>
              </w:rPr>
              <w:t xml:space="preserve"> </w:t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  <w:bookmarkEnd w:id="0"/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65036E" w:rsidRDefault="004C7EF0" w:rsidP="004C7EF0">
      <w:pPr>
        <w:rPr>
          <w:szCs w:val="16"/>
        </w:rPr>
      </w:pPr>
    </w:p>
    <w:p w:rsidR="008D79CC" w:rsidRPr="0065036E" w:rsidRDefault="008D79CC" w:rsidP="004C7EF0">
      <w:pPr>
        <w:rPr>
          <w:szCs w:val="16"/>
        </w:rPr>
      </w:pPr>
    </w:p>
    <w:p w:rsidR="009272EE" w:rsidRPr="000E2915" w:rsidRDefault="009272EE" w:rsidP="0065036E">
      <w:pPr>
        <w:widowControl w:val="0"/>
        <w:spacing w:line="288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5036E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65036E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65036E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65036E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65036E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65036E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C757DB">
        <w:rPr>
          <w:szCs w:val="28"/>
        </w:rPr>
        <w:t>, техническую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C757DB" w:rsidRPr="00260668">
        <w:rPr>
          <w:szCs w:val="28"/>
        </w:rPr>
        <w:t>Публичного акционерного общества «Казаньоргсинтез»</w:t>
      </w:r>
      <w:r w:rsidR="00A142B7">
        <w:rPr>
          <w:rFonts w:eastAsia="Calibri"/>
          <w:szCs w:val="28"/>
        </w:rPr>
        <w:t xml:space="preserve"> (далее – </w:t>
      </w:r>
      <w:r w:rsidR="00C757DB">
        <w:rPr>
          <w:rFonts w:eastAsia="Calibri"/>
          <w:szCs w:val="28"/>
        </w:rPr>
        <w:t>П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C757DB" w:rsidRPr="00260668">
        <w:rPr>
          <w:szCs w:val="28"/>
        </w:rPr>
        <w:t>Казаньоргсинтез</w:t>
      </w:r>
      <w:r w:rsidR="00A8118D" w:rsidRPr="0094501C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65036E">
        <w:rPr>
          <w:szCs w:val="28"/>
        </w:rPr>
        <w:br/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65036E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65036E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65036E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C757DB">
        <w:rPr>
          <w:szCs w:val="28"/>
        </w:rPr>
        <w:t>питьевую воду, техническую воду</w:t>
      </w:r>
      <w:r w:rsidR="00C757DB" w:rsidRPr="00C53360">
        <w:rPr>
          <w:szCs w:val="28"/>
        </w:rPr>
        <w:t xml:space="preserve"> </w:t>
      </w:r>
      <w:r w:rsidR="00C757DB">
        <w:rPr>
          <w:szCs w:val="28"/>
        </w:rPr>
        <w:t xml:space="preserve">и </w:t>
      </w:r>
      <w:r w:rsidR="00C757DB" w:rsidRPr="00C53360">
        <w:rPr>
          <w:szCs w:val="28"/>
        </w:rPr>
        <w:t>водоотведение</w:t>
      </w:r>
      <w:r w:rsidR="008D79CC" w:rsidRPr="00C53360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C757DB">
        <w:rPr>
          <w:rFonts w:eastAsia="Calibri"/>
          <w:szCs w:val="28"/>
        </w:rPr>
        <w:t>ПАО </w:t>
      </w:r>
      <w:r w:rsidR="00C757DB" w:rsidRPr="0094501C">
        <w:rPr>
          <w:rFonts w:eastAsia="Calibri"/>
          <w:szCs w:val="28"/>
        </w:rPr>
        <w:t>«</w:t>
      </w:r>
      <w:r w:rsidR="00C757DB" w:rsidRPr="00260668">
        <w:rPr>
          <w:szCs w:val="28"/>
        </w:rPr>
        <w:t>Казаньоргсинтез</w:t>
      </w:r>
      <w:r w:rsidR="00C757DB" w:rsidRPr="0094501C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C757DB" w:rsidP="0065036E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ПАО </w:t>
      </w:r>
      <w:r w:rsidRPr="0094501C">
        <w:rPr>
          <w:rFonts w:eastAsia="Calibri"/>
          <w:szCs w:val="28"/>
        </w:rPr>
        <w:t>«</w:t>
      </w:r>
      <w:r w:rsidRPr="00260668">
        <w:rPr>
          <w:szCs w:val="28"/>
        </w:rPr>
        <w:t>Казаньоргсинтез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65036E">
        <w:rPr>
          <w:szCs w:val="28"/>
        </w:rPr>
        <w:br/>
      </w:r>
      <w:r w:rsidR="00086884">
        <w:rPr>
          <w:szCs w:val="28"/>
        </w:rPr>
        <w:lastRenderedPageBreak/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65036E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65036E">
        <w:rPr>
          <w:szCs w:val="28"/>
        </w:rPr>
        <w:br/>
      </w:r>
      <w:r w:rsidR="00C53360" w:rsidRPr="00C53360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65036E">
      <w:pPr>
        <w:pStyle w:val="ac"/>
        <w:widowControl w:val="0"/>
        <w:numPr>
          <w:ilvl w:val="0"/>
          <w:numId w:val="7"/>
        </w:numPr>
        <w:spacing w:line="288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65036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65036E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AB4996">
        <w:rPr>
          <w:sz w:val="24"/>
          <w:szCs w:val="24"/>
        </w:rPr>
        <w:t>_____ № ________</w:t>
      </w:r>
      <w:r>
        <w:rPr>
          <w:sz w:val="24"/>
          <w:szCs w:val="24"/>
        </w:rPr>
        <w:t>___</w:t>
      </w:r>
      <w:r w:rsidR="00AB4996">
        <w:rPr>
          <w:sz w:val="24"/>
          <w:szCs w:val="24"/>
        </w:rPr>
        <w:t xml:space="preserve">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Тарифы на питьевую воду</w:t>
      </w:r>
      <w:r w:rsidR="00C757DB">
        <w:rPr>
          <w:bCs/>
          <w:color w:val="000000"/>
          <w:szCs w:val="28"/>
        </w:rPr>
        <w:t>, техническую воду</w:t>
      </w:r>
      <w:r w:rsidRPr="00801F5C">
        <w:rPr>
          <w:bCs/>
          <w:color w:val="000000"/>
          <w:szCs w:val="28"/>
        </w:rPr>
        <w:t xml:space="preserve"> и водоотведение для </w:t>
      </w:r>
      <w:r w:rsidR="00C757DB">
        <w:rPr>
          <w:rFonts w:eastAsia="Calibri"/>
          <w:szCs w:val="28"/>
        </w:rPr>
        <w:t>ПАО </w:t>
      </w:r>
      <w:r w:rsidR="00C757DB" w:rsidRPr="0094501C">
        <w:rPr>
          <w:rFonts w:eastAsia="Calibri"/>
          <w:szCs w:val="28"/>
        </w:rPr>
        <w:t>«</w:t>
      </w:r>
      <w:r w:rsidR="00C757DB" w:rsidRPr="00260668">
        <w:rPr>
          <w:szCs w:val="28"/>
        </w:rPr>
        <w:t>Казаньоргсинтез</w:t>
      </w:r>
      <w:r w:rsidR="00C757DB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510"/>
        <w:gridCol w:w="3383"/>
        <w:gridCol w:w="2050"/>
        <w:gridCol w:w="2047"/>
        <w:gridCol w:w="1988"/>
      </w:tblGrid>
      <w:tr w:rsidR="00C757DB" w:rsidRPr="00C757DB" w:rsidTr="007A7047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№ п/п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7475D2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Тариф на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питьевую воду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 xml:space="preserve">(одноставочный), 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руб./куб.м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Тариф на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техническую воду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 xml:space="preserve">(одноставочный), 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руб./куб.м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Тариф на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водоотведение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 xml:space="preserve">(одноставочный), </w:t>
            </w:r>
          </w:p>
          <w:p w:rsidR="00C757DB" w:rsidRPr="00C757DB" w:rsidRDefault="00C757DB" w:rsidP="007475D2">
            <w:pPr>
              <w:ind w:right="-75"/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руб./куб.м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shd w:val="clear" w:color="auto" w:fill="auto"/>
            <w:vAlign w:val="center"/>
          </w:tcPr>
          <w:p w:rsidR="00C757DB" w:rsidRPr="00C757DB" w:rsidRDefault="00C757DB" w:rsidP="007475D2">
            <w:pPr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 xml:space="preserve">Муниципальное образование </w:t>
            </w:r>
            <w:r w:rsidRPr="00C757DB">
              <w:rPr>
                <w:bCs/>
                <w:sz w:val="24"/>
                <w:szCs w:val="24"/>
              </w:rPr>
              <w:br/>
              <w:t>«город Казань»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25" w:type="pct"/>
            <w:vMerge w:val="restart"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ПАО</w:t>
            </w:r>
            <w:r w:rsidRPr="00C757DB">
              <w:rPr>
                <w:bCs/>
                <w:sz w:val="24"/>
                <w:szCs w:val="24"/>
              </w:rPr>
              <w:t xml:space="preserve"> «Казаньоргсинтез» </w:t>
            </w:r>
          </w:p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14,44*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16,14*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16,14*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3,96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19,64*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4,47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18,21*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18,87*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4,53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18,87*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4,53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19,01*</w:t>
            </w: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  <w:tc>
          <w:tcPr>
            <w:tcW w:w="672" w:type="pct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1.</w:t>
            </w:r>
            <w:r w:rsidR="007A704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25" w:type="pct"/>
            <w:shd w:val="clear" w:color="auto" w:fill="auto"/>
            <w:vAlign w:val="center"/>
          </w:tcPr>
          <w:p w:rsidR="00C757DB" w:rsidRPr="00C757DB" w:rsidRDefault="00C757DB" w:rsidP="007475D2">
            <w:pPr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475D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57DB" w:rsidRPr="00C757DB" w:rsidRDefault="00C757DB" w:rsidP="007A7047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1.</w:t>
            </w:r>
            <w:r w:rsidR="007A7047">
              <w:rPr>
                <w:bCs/>
                <w:sz w:val="24"/>
                <w:szCs w:val="24"/>
              </w:rPr>
              <w:t>1</w:t>
            </w:r>
            <w:r w:rsidRPr="00C757DB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1525" w:type="pct"/>
            <w:vMerge w:val="restart"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12,25**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12,35**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11,15**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11,19**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11,19**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C757DB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11,92**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57DB" w:rsidRPr="00C757DB" w:rsidRDefault="00C757DB" w:rsidP="007A7047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1.</w:t>
            </w:r>
            <w:r w:rsidR="007A7047">
              <w:rPr>
                <w:bCs/>
                <w:sz w:val="24"/>
                <w:szCs w:val="24"/>
              </w:rPr>
              <w:t>1</w:t>
            </w:r>
            <w:r w:rsidRPr="00C757DB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1525" w:type="pct"/>
            <w:vMerge w:val="restart"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хозяйственно-бытовых сточных вод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с 01.01.2024 по 30.06.2024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bCs/>
                <w:sz w:val="24"/>
                <w:szCs w:val="24"/>
              </w:rPr>
              <w:t>11,10**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12,73**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10,33**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10,33**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10,33**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10,83**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10,83**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11,17**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11,17**</w:t>
            </w:r>
          </w:p>
        </w:tc>
      </w:tr>
      <w:tr w:rsidR="00C757DB" w:rsidRPr="00C757DB" w:rsidTr="007A7047">
        <w:trPr>
          <w:trHeight w:val="2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pct"/>
            <w:vMerge/>
            <w:shd w:val="clear" w:color="auto" w:fill="auto"/>
            <w:vAlign w:val="center"/>
          </w:tcPr>
          <w:p w:rsidR="00C757DB" w:rsidRPr="00C757DB" w:rsidRDefault="00C757DB" w:rsidP="00C75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C757DB" w:rsidRPr="00C757DB" w:rsidRDefault="00C757DB" w:rsidP="00C757DB">
            <w:pPr>
              <w:jc w:val="center"/>
              <w:rPr>
                <w:sz w:val="24"/>
                <w:szCs w:val="24"/>
              </w:rPr>
            </w:pPr>
            <w:r w:rsidRPr="00C757DB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693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757DB" w:rsidRPr="00C757DB" w:rsidRDefault="00C757DB" w:rsidP="00C75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C757DB" w:rsidRPr="00C757DB" w:rsidRDefault="007B46A2" w:rsidP="007B46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11,71**</w:t>
            </w:r>
          </w:p>
        </w:tc>
      </w:tr>
    </w:tbl>
    <w:p w:rsidR="00C757DB" w:rsidRDefault="00C757DB" w:rsidP="006B204A">
      <w:pPr>
        <w:ind w:right="140"/>
        <w:jc w:val="center"/>
        <w:rPr>
          <w:szCs w:val="28"/>
        </w:rPr>
      </w:pPr>
    </w:p>
    <w:p w:rsidR="007B46A2" w:rsidRDefault="007B46A2" w:rsidP="007B46A2">
      <w:pPr>
        <w:ind w:right="-31"/>
        <w:jc w:val="both"/>
        <w:rPr>
          <w:sz w:val="24"/>
          <w:szCs w:val="24"/>
        </w:rPr>
      </w:pPr>
      <w:r w:rsidRPr="007B46A2">
        <w:rPr>
          <w:sz w:val="24"/>
          <w:szCs w:val="24"/>
        </w:rPr>
        <w:t xml:space="preserve">&lt;*&gt; Тарифы </w:t>
      </w:r>
      <w:r>
        <w:rPr>
          <w:sz w:val="24"/>
          <w:szCs w:val="24"/>
        </w:rPr>
        <w:t>ПАО</w:t>
      </w:r>
      <w:r w:rsidRPr="007B46A2">
        <w:rPr>
          <w:sz w:val="24"/>
          <w:szCs w:val="24"/>
        </w:rPr>
        <w:t xml:space="preserve"> «Казаньоргсинтез» на </w:t>
      </w:r>
      <w:r w:rsidR="004A2DC3">
        <w:rPr>
          <w:sz w:val="24"/>
          <w:szCs w:val="24"/>
        </w:rPr>
        <w:t>питьевую воду</w:t>
      </w:r>
      <w:r w:rsidRPr="007B46A2">
        <w:rPr>
          <w:sz w:val="24"/>
          <w:szCs w:val="24"/>
        </w:rPr>
        <w:t xml:space="preserve"> на </w:t>
      </w:r>
      <w:r>
        <w:rPr>
          <w:sz w:val="24"/>
          <w:szCs w:val="24"/>
        </w:rPr>
        <w:t>2024</w:t>
      </w:r>
      <w:r w:rsidRPr="007B46A2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7B46A2">
        <w:rPr>
          <w:sz w:val="24"/>
          <w:szCs w:val="24"/>
        </w:rPr>
        <w:t xml:space="preserve"> годы установлены для потребителей централизованной системы водоснабжения «Водозабор» (цех очистных сооружений и внешних коммуникаций) – </w:t>
      </w:r>
      <w:r>
        <w:rPr>
          <w:sz w:val="24"/>
          <w:szCs w:val="24"/>
        </w:rPr>
        <w:t>ПАО</w:t>
      </w:r>
      <w:r w:rsidRPr="007B46A2">
        <w:rPr>
          <w:sz w:val="24"/>
          <w:szCs w:val="24"/>
        </w:rPr>
        <w:t xml:space="preserve"> «Казаньоргсинтез».</w:t>
      </w:r>
    </w:p>
    <w:p w:rsidR="007B46A2" w:rsidRPr="007B46A2" w:rsidRDefault="007B46A2" w:rsidP="007B46A2">
      <w:pPr>
        <w:ind w:right="-31"/>
        <w:jc w:val="both"/>
        <w:rPr>
          <w:sz w:val="24"/>
        </w:rPr>
      </w:pPr>
      <w:r w:rsidRPr="007B46A2">
        <w:rPr>
          <w:sz w:val="24"/>
        </w:rPr>
        <w:t xml:space="preserve">&lt;**&gt; Тарифы </w:t>
      </w:r>
      <w:r>
        <w:rPr>
          <w:sz w:val="24"/>
        </w:rPr>
        <w:t>ПАО</w:t>
      </w:r>
      <w:r w:rsidRPr="007B46A2">
        <w:rPr>
          <w:sz w:val="24"/>
        </w:rPr>
        <w:t xml:space="preserve"> «Казаньоргсинтез» на водоотведение на </w:t>
      </w:r>
      <w:r>
        <w:rPr>
          <w:sz w:val="24"/>
          <w:szCs w:val="24"/>
        </w:rPr>
        <w:t>2024</w:t>
      </w:r>
      <w:r w:rsidRPr="007B46A2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7B46A2">
        <w:rPr>
          <w:sz w:val="24"/>
        </w:rPr>
        <w:t xml:space="preserve"> годы установлены для потребителей централизованной системы водоотведения «Очистные сооружения (цех нейтрализации и очистки сточных вод) – потребители </w:t>
      </w:r>
      <w:r>
        <w:rPr>
          <w:sz w:val="24"/>
        </w:rPr>
        <w:t>ПАО</w:t>
      </w:r>
      <w:r w:rsidRPr="007B46A2">
        <w:rPr>
          <w:sz w:val="24"/>
        </w:rPr>
        <w:t xml:space="preserve"> «Казаньоргсинтез».</w:t>
      </w:r>
    </w:p>
    <w:p w:rsidR="007B46A2" w:rsidRPr="007B46A2" w:rsidRDefault="007B46A2" w:rsidP="007B46A2">
      <w:pPr>
        <w:ind w:right="-31"/>
        <w:jc w:val="both"/>
        <w:rPr>
          <w:sz w:val="24"/>
          <w:szCs w:val="24"/>
        </w:rPr>
      </w:pPr>
    </w:p>
    <w:p w:rsidR="006B204A" w:rsidRDefault="006B204A" w:rsidP="0065036E">
      <w:pPr>
        <w:rPr>
          <w:bCs/>
          <w:szCs w:val="28"/>
        </w:rPr>
      </w:pPr>
    </w:p>
    <w:p w:rsidR="002A08BE" w:rsidRPr="0065036E" w:rsidRDefault="002A08BE" w:rsidP="002A08BE">
      <w:pPr>
        <w:ind w:right="140"/>
        <w:rPr>
          <w:szCs w:val="28"/>
        </w:rPr>
      </w:pPr>
      <w:r w:rsidRPr="0065036E">
        <w:rPr>
          <w:szCs w:val="28"/>
        </w:rPr>
        <w:t xml:space="preserve">Отдел организации, контроля и сопровождения </w:t>
      </w:r>
    </w:p>
    <w:p w:rsidR="002A08BE" w:rsidRPr="0065036E" w:rsidRDefault="002A08BE" w:rsidP="002A08BE">
      <w:pPr>
        <w:ind w:right="140"/>
        <w:rPr>
          <w:szCs w:val="28"/>
        </w:rPr>
      </w:pPr>
      <w:r w:rsidRPr="0065036E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65036E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65036E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</w:t>
      </w:r>
      <w:r w:rsidR="00536A3F">
        <w:rPr>
          <w:sz w:val="24"/>
          <w:szCs w:val="24"/>
        </w:rPr>
        <w:t>_____ № _______</w:t>
      </w:r>
      <w:r>
        <w:rPr>
          <w:sz w:val="24"/>
          <w:szCs w:val="24"/>
        </w:rPr>
        <w:t>___</w:t>
      </w:r>
      <w:r w:rsidR="00536A3F"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>на питьевую воду</w:t>
      </w:r>
      <w:r w:rsidR="007475D2">
        <w:rPr>
          <w:bCs/>
          <w:color w:val="000000"/>
          <w:szCs w:val="28"/>
        </w:rPr>
        <w:t>, техническую воду</w:t>
      </w:r>
      <w:r w:rsidR="006B26FD" w:rsidRPr="0075620E">
        <w:rPr>
          <w:bCs/>
          <w:color w:val="000000"/>
          <w:szCs w:val="28"/>
        </w:rPr>
        <w:t xml:space="preserve"> и водоотведение для </w:t>
      </w:r>
      <w:r w:rsidR="007475D2">
        <w:rPr>
          <w:rFonts w:eastAsia="Calibri"/>
          <w:szCs w:val="28"/>
        </w:rPr>
        <w:t>ПАО </w:t>
      </w:r>
      <w:r w:rsidR="007475D2" w:rsidRPr="0094501C">
        <w:rPr>
          <w:rFonts w:eastAsia="Calibri"/>
          <w:szCs w:val="28"/>
        </w:rPr>
        <w:t>«</w:t>
      </w:r>
      <w:r w:rsidR="007475D2" w:rsidRPr="00260668">
        <w:rPr>
          <w:szCs w:val="28"/>
        </w:rPr>
        <w:t>Казаньоргсинтез</w:t>
      </w:r>
      <w:r w:rsidR="007475D2" w:rsidRPr="0094501C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7475D2" w:rsidRPr="001424CB" w:rsidTr="007475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№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Базовый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уровень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операционных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Индекс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эффективности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операционных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Нормативный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уровень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Показатели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энергосбережения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и энергетической</w:t>
            </w:r>
          </w:p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эффективности</w:t>
            </w:r>
          </w:p>
        </w:tc>
      </w:tr>
      <w:tr w:rsidR="007475D2" w:rsidRPr="001424CB" w:rsidTr="007475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7475D2" w:rsidRPr="001424CB" w:rsidTr="007475D2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92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 xml:space="preserve">    %    </w:t>
            </w:r>
          </w:p>
        </w:tc>
        <w:tc>
          <w:tcPr>
            <w:tcW w:w="692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кВт·ч/куб.м</w:t>
            </w:r>
          </w:p>
        </w:tc>
      </w:tr>
      <w:tr w:rsidR="007475D2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7475D2" w:rsidRPr="001424CB" w:rsidRDefault="001424CB" w:rsidP="001424CB">
            <w:pPr>
              <w:rPr>
                <w:sz w:val="24"/>
                <w:szCs w:val="24"/>
              </w:rPr>
            </w:pPr>
            <w:r w:rsidRPr="001424CB">
              <w:rPr>
                <w:bCs/>
                <w:sz w:val="24"/>
                <w:szCs w:val="24"/>
              </w:rPr>
              <w:t>ПАО</w:t>
            </w:r>
            <w:r w:rsidR="007475D2" w:rsidRPr="001424CB">
              <w:rPr>
                <w:bCs/>
                <w:sz w:val="24"/>
                <w:szCs w:val="24"/>
              </w:rPr>
              <w:t xml:space="preserve"> «Казаньоргсинтез»</w:t>
            </w:r>
          </w:p>
        </w:tc>
        <w:tc>
          <w:tcPr>
            <w:tcW w:w="296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7475D2" w:rsidRPr="001424CB" w:rsidRDefault="007475D2" w:rsidP="007475D2">
            <w:pPr>
              <w:jc w:val="center"/>
              <w:rPr>
                <w:sz w:val="24"/>
                <w:szCs w:val="24"/>
              </w:rPr>
            </w:pPr>
          </w:p>
        </w:tc>
      </w:tr>
      <w:tr w:rsidR="001424CB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1424CB" w:rsidRPr="001424CB" w:rsidRDefault="001424CB" w:rsidP="001424CB">
            <w:pPr>
              <w:rPr>
                <w:bCs/>
                <w:sz w:val="24"/>
                <w:szCs w:val="24"/>
              </w:rPr>
            </w:pPr>
            <w:r w:rsidRPr="001424CB">
              <w:rPr>
                <w:bCs/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424CB" w:rsidRPr="005348A3" w:rsidRDefault="008040EE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55 369,81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5348A3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5348A3" w:rsidRPr="001424CB" w:rsidTr="00BE4F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5348A3" w:rsidRPr="001424CB" w:rsidTr="00BE4F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5348A3" w:rsidRPr="001424CB" w:rsidTr="00BE4F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1424CB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Техническая вода</w:t>
            </w: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6 770,52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424CB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424CB" w:rsidRPr="001424CB" w:rsidTr="00CA21B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424CB" w:rsidRPr="001424CB" w:rsidTr="00CA21B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424CB" w:rsidRPr="001424CB" w:rsidTr="00CA21B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424CB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986" w:type="pct"/>
            <w:vMerge w:val="restart"/>
            <w:vAlign w:val="center"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Производственные сточные воды</w:t>
            </w: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35 788,73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0,65</w:t>
            </w:r>
          </w:p>
        </w:tc>
      </w:tr>
      <w:tr w:rsidR="001424CB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1424CB" w:rsidRPr="005348A3" w:rsidRDefault="001424CB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</w:p>
        </w:tc>
      </w:tr>
      <w:tr w:rsidR="001424CB" w:rsidRPr="001424CB" w:rsidTr="00F96C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</w:p>
        </w:tc>
      </w:tr>
      <w:tr w:rsidR="001424CB" w:rsidRPr="001424CB" w:rsidTr="00F96C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</w:p>
        </w:tc>
      </w:tr>
      <w:tr w:rsidR="001424CB" w:rsidRPr="001424CB" w:rsidTr="00F96C3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</w:p>
        </w:tc>
      </w:tr>
      <w:tr w:rsidR="001424CB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1.4</w:t>
            </w:r>
          </w:p>
        </w:tc>
        <w:tc>
          <w:tcPr>
            <w:tcW w:w="986" w:type="pct"/>
            <w:vMerge w:val="restart"/>
            <w:vAlign w:val="center"/>
          </w:tcPr>
          <w:p w:rsidR="001424CB" w:rsidRPr="001424CB" w:rsidRDefault="001424CB" w:rsidP="001424CB">
            <w:pPr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Хозяйственно-бытовые сточные воды</w:t>
            </w:r>
          </w:p>
        </w:tc>
        <w:tc>
          <w:tcPr>
            <w:tcW w:w="296" w:type="pct"/>
          </w:tcPr>
          <w:p w:rsidR="001424CB" w:rsidRPr="001424CB" w:rsidRDefault="001424CB" w:rsidP="001424CB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1424CB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5 458,03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424CB" w:rsidRPr="005348A3" w:rsidRDefault="001424CB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424CB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0,63</w:t>
            </w:r>
          </w:p>
        </w:tc>
      </w:tr>
      <w:tr w:rsidR="005348A3" w:rsidRPr="001424CB" w:rsidTr="007475D2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5348A3" w:rsidRPr="005348A3" w:rsidRDefault="005348A3" w:rsidP="005348A3">
            <w:pPr>
              <w:jc w:val="center"/>
              <w:rPr>
                <w:color w:val="000000"/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0,63</w:t>
            </w:r>
          </w:p>
        </w:tc>
      </w:tr>
      <w:tr w:rsidR="005348A3" w:rsidRPr="001424CB" w:rsidTr="00B035D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0,63</w:t>
            </w:r>
          </w:p>
        </w:tc>
      </w:tr>
      <w:tr w:rsidR="005348A3" w:rsidRPr="001424CB" w:rsidTr="00B035D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0,63</w:t>
            </w:r>
          </w:p>
        </w:tc>
      </w:tr>
      <w:tr w:rsidR="005348A3" w:rsidRPr="001424CB" w:rsidTr="00B035D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5348A3" w:rsidRPr="001424CB" w:rsidRDefault="005348A3" w:rsidP="005348A3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5348A3" w:rsidRPr="001424CB" w:rsidRDefault="005348A3" w:rsidP="005348A3">
            <w:pPr>
              <w:jc w:val="center"/>
              <w:rPr>
                <w:sz w:val="24"/>
                <w:szCs w:val="24"/>
              </w:rPr>
            </w:pPr>
            <w:r w:rsidRPr="001424CB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5348A3" w:rsidRPr="005348A3" w:rsidRDefault="005348A3" w:rsidP="005348A3">
            <w:pPr>
              <w:jc w:val="center"/>
              <w:rPr>
                <w:sz w:val="24"/>
                <w:szCs w:val="24"/>
              </w:rPr>
            </w:pPr>
            <w:r w:rsidRPr="005348A3">
              <w:rPr>
                <w:sz w:val="24"/>
                <w:szCs w:val="24"/>
              </w:rPr>
              <w:t>0,63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65036E" w:rsidRDefault="00A6783A" w:rsidP="00A6783A">
      <w:pPr>
        <w:ind w:right="140"/>
        <w:rPr>
          <w:szCs w:val="28"/>
        </w:rPr>
      </w:pPr>
      <w:r w:rsidRPr="0065036E">
        <w:rPr>
          <w:szCs w:val="28"/>
        </w:rPr>
        <w:t>Отдел организации, контроля и сопровождения</w:t>
      </w:r>
      <w:r w:rsidR="00F44B47" w:rsidRPr="0065036E">
        <w:rPr>
          <w:szCs w:val="28"/>
        </w:rPr>
        <w:t xml:space="preserve"> </w:t>
      </w:r>
    </w:p>
    <w:p w:rsidR="00EE6FC5" w:rsidRPr="0065036E" w:rsidRDefault="00A6783A" w:rsidP="00A6783A">
      <w:pPr>
        <w:ind w:right="140"/>
        <w:rPr>
          <w:szCs w:val="28"/>
          <w:lang w:val="en-US"/>
        </w:rPr>
      </w:pPr>
      <w:r w:rsidRPr="0065036E">
        <w:rPr>
          <w:szCs w:val="28"/>
        </w:rPr>
        <w:t xml:space="preserve">принятия тарифных решений Государственного </w:t>
      </w:r>
    </w:p>
    <w:p w:rsidR="00A6783A" w:rsidRPr="0065036E" w:rsidRDefault="00A6783A" w:rsidP="00A6783A">
      <w:pPr>
        <w:ind w:right="140"/>
        <w:rPr>
          <w:szCs w:val="28"/>
        </w:rPr>
      </w:pPr>
      <w:r w:rsidRPr="0065036E">
        <w:rPr>
          <w:szCs w:val="28"/>
        </w:rPr>
        <w:t>комитета Республики Татарстан по тарифам</w:t>
      </w:r>
    </w:p>
    <w:p w:rsidR="00795F1F" w:rsidRDefault="00795F1F" w:rsidP="008F282E">
      <w:pPr>
        <w:rPr>
          <w:sz w:val="24"/>
          <w:szCs w:val="24"/>
        </w:rPr>
      </w:pPr>
    </w:p>
    <w:p w:rsidR="008F282E" w:rsidRDefault="008F282E" w:rsidP="008F282E">
      <w:pPr>
        <w:rPr>
          <w:szCs w:val="28"/>
        </w:rPr>
      </w:pPr>
    </w:p>
    <w:sectPr w:rsidR="008F282E" w:rsidSect="0065036E">
      <w:headerReference w:type="first" r:id="rId12"/>
      <w:pgSz w:w="16840" w:h="11907" w:orient="landscape"/>
      <w:pgMar w:top="1134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D2" w:rsidRDefault="007475D2">
      <w:r>
        <w:separator/>
      </w:r>
    </w:p>
  </w:endnote>
  <w:endnote w:type="continuationSeparator" w:id="0">
    <w:p w:rsidR="007475D2" w:rsidRDefault="0074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D2" w:rsidRDefault="007475D2">
      <w:r>
        <w:separator/>
      </w:r>
    </w:p>
  </w:footnote>
  <w:footnote w:type="continuationSeparator" w:id="0">
    <w:p w:rsidR="007475D2" w:rsidRDefault="0074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5D2" w:rsidRDefault="007475D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75D2" w:rsidRDefault="007475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95825"/>
      <w:docPartObj>
        <w:docPartGallery w:val="Page Numbers (Top of Page)"/>
        <w:docPartUnique/>
      </w:docPartObj>
    </w:sdtPr>
    <w:sdtContent>
      <w:p w:rsidR="007475D2" w:rsidRDefault="0065036E" w:rsidP="006503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5D2" w:rsidRDefault="007475D2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E" w:rsidRDefault="0065036E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2D20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4CB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2DC3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48A3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036E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5D2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A7047"/>
    <w:rsid w:val="007B0E56"/>
    <w:rsid w:val="007B46A2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0EE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757DB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AEB002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4398-CDBE-4D28-8BC2-95E42C4D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1020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326</cp:revision>
  <cp:lastPrinted>2023-12-07T08:27:00Z</cp:lastPrinted>
  <dcterms:created xsi:type="dcterms:W3CDTF">2016-11-14T11:46:00Z</dcterms:created>
  <dcterms:modified xsi:type="dcterms:W3CDTF">2023-12-16T15:03:00Z</dcterms:modified>
</cp:coreProperties>
</file>