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DD7383">
        <w:tc>
          <w:tcPr>
            <w:tcW w:w="5637" w:type="dxa"/>
            <w:shd w:val="clear" w:color="auto" w:fill="auto"/>
          </w:tcPr>
          <w:p w:rsidR="00843864" w:rsidRDefault="00AA5BFD" w:rsidP="009214ED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EE0ED2" w:rsidRPr="00EE08FB">
              <w:rPr>
                <w:sz w:val="28"/>
                <w:szCs w:val="28"/>
              </w:rPr>
              <w:t>Благоустройство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253430">
              <w:rPr>
                <w:sz w:val="28"/>
              </w:rPr>
              <w:br/>
            </w:r>
            <w:r>
              <w:rPr>
                <w:sz w:val="28"/>
              </w:rPr>
              <w:t xml:space="preserve">от </w:t>
            </w:r>
            <w:r w:rsidR="009214ED">
              <w:rPr>
                <w:sz w:val="28"/>
                <w:lang w:bidi="ru-RU"/>
              </w:rPr>
              <w:t>18.12.2020</w:t>
            </w:r>
            <w:r w:rsidR="009214ED">
              <w:rPr>
                <w:sz w:val="28"/>
              </w:rPr>
              <w:t xml:space="preserve"> № </w:t>
            </w:r>
            <w:r w:rsidR="009214ED">
              <w:rPr>
                <w:sz w:val="28"/>
                <w:lang w:bidi="ru-RU"/>
              </w:rPr>
              <w:t>566-24/тко-2020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4F3781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4E08B1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4E08B1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4E08B1">
        <w:rPr>
          <w:sz w:val="28"/>
          <w:szCs w:val="28"/>
        </w:rPr>
        <w:t>13.12.2023</w:t>
      </w:r>
      <w:r w:rsidR="009214ED">
        <w:rPr>
          <w:sz w:val="28"/>
          <w:szCs w:val="28"/>
        </w:rPr>
        <w:t xml:space="preserve"> № </w:t>
      </w:r>
      <w:r w:rsidR="004E08B1">
        <w:rPr>
          <w:sz w:val="28"/>
          <w:szCs w:val="28"/>
        </w:rPr>
        <w:t>57-ПР</w:t>
      </w:r>
      <w:r w:rsidR="000E1224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8C39F1">
        <w:rPr>
          <w:sz w:val="28"/>
        </w:rPr>
        <w:t> 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2322D2">
        <w:rPr>
          <w:sz w:val="28"/>
          <w:lang w:bidi="ru-RU"/>
        </w:rPr>
        <w:t xml:space="preserve">18.12.2020 </w:t>
      </w:r>
      <w:r w:rsidR="002322D2">
        <w:rPr>
          <w:sz w:val="28"/>
        </w:rPr>
        <w:t xml:space="preserve">№ </w:t>
      </w:r>
      <w:r w:rsidR="002322D2">
        <w:rPr>
          <w:sz w:val="28"/>
          <w:lang w:bidi="ru-RU"/>
        </w:rPr>
        <w:t>566-24/тко-2020</w:t>
      </w:r>
      <w:r>
        <w:rPr>
          <w:sz w:val="28"/>
        </w:rPr>
        <w:t xml:space="preserve"> 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«Благоустройство»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</w:t>
      </w:r>
      <w:r w:rsidR="004E08B1">
        <w:rPr>
          <w:sz w:val="28"/>
        </w:rPr>
        <w:br/>
      </w:r>
      <w:r>
        <w:rPr>
          <w:sz w:val="28"/>
        </w:rPr>
        <w:t>по тарифам</w:t>
      </w:r>
      <w:r w:rsidR="00DD7383">
        <w:rPr>
          <w:sz w:val="28"/>
        </w:rPr>
        <w:t xml:space="preserve"> </w:t>
      </w:r>
      <w:r w:rsidR="004148EB">
        <w:rPr>
          <w:sz w:val="28"/>
          <w:szCs w:val="28"/>
        </w:rPr>
        <w:t xml:space="preserve">от </w:t>
      </w:r>
      <w:r w:rsidR="003E7DAA" w:rsidRPr="003E7DAA">
        <w:rPr>
          <w:sz w:val="28"/>
          <w:szCs w:val="28"/>
        </w:rPr>
        <w:t xml:space="preserve">15.11.2022 № </w:t>
      </w:r>
      <w:r w:rsidR="00EE0ED2" w:rsidRPr="00EE0ED2">
        <w:rPr>
          <w:sz w:val="28"/>
          <w:szCs w:val="28"/>
        </w:rPr>
        <w:t>4</w:t>
      </w:r>
      <w:r w:rsidR="004672F6">
        <w:rPr>
          <w:sz w:val="28"/>
          <w:szCs w:val="28"/>
        </w:rPr>
        <w:t>12</w:t>
      </w:r>
      <w:r w:rsidR="00EE0ED2" w:rsidRPr="00EE0ED2">
        <w:rPr>
          <w:sz w:val="28"/>
          <w:szCs w:val="28"/>
        </w:rPr>
        <w:t>-1/тко-2022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DD7383" w:rsidRDefault="00DD7383" w:rsidP="00DD73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F5638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DD7383" w:rsidRDefault="00DD7383" w:rsidP="004E08B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547351">
        <w:rPr>
          <w:sz w:val="28"/>
          <w:szCs w:val="28"/>
        </w:rPr>
        <w:t>Благоустройство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4E08B1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4E08B1">
        <w:rPr>
          <w:sz w:val="28"/>
          <w:szCs w:val="28"/>
        </w:rPr>
        <w:br/>
      </w:r>
      <w:r w:rsidRPr="00547351">
        <w:rPr>
          <w:sz w:val="28"/>
          <w:szCs w:val="28"/>
        </w:rPr>
        <w:lastRenderedPageBreak/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4E08B1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8C39F1">
        <w:rPr>
          <w:sz w:val="28"/>
        </w:rPr>
        <w:t> 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290047" w:rsidRDefault="004E08B1" w:rsidP="004E08B1">
      <w:pPr>
        <w:jc w:val="both"/>
        <w:rPr>
          <w:sz w:val="28"/>
        </w:rPr>
      </w:pPr>
      <w:r>
        <w:rPr>
          <w:sz w:val="28"/>
        </w:rPr>
        <w:t>Врио п</w:t>
      </w:r>
      <w:r w:rsidR="008C39F1">
        <w:rPr>
          <w:sz w:val="28"/>
        </w:rPr>
        <w:t>редседател</w:t>
      </w:r>
      <w:r>
        <w:rPr>
          <w:sz w:val="28"/>
        </w:rPr>
        <w:t>я</w:t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 w:rsidR="008C39F1">
        <w:rPr>
          <w:sz w:val="28"/>
        </w:rPr>
        <w:tab/>
      </w:r>
      <w:r>
        <w:rPr>
          <w:sz w:val="28"/>
        </w:rPr>
        <w:t xml:space="preserve"> Л.В. Хабибуллина</w:t>
      </w:r>
    </w:p>
    <w:p w:rsidR="00290047" w:rsidRDefault="00290047" w:rsidP="00290047">
      <w:pPr>
        <w:rPr>
          <w:sz w:val="28"/>
          <w:szCs w:val="28"/>
        </w:rPr>
      </w:pPr>
    </w:p>
    <w:p w:rsidR="00290047" w:rsidRDefault="00290047" w:rsidP="00290047">
      <w:pPr>
        <w:rPr>
          <w:szCs w:val="24"/>
        </w:rPr>
      </w:pPr>
    </w:p>
    <w:p w:rsidR="008C39F1" w:rsidRDefault="008C39F1">
      <w:pPr>
        <w:rPr>
          <w:sz w:val="28"/>
        </w:rPr>
        <w:sectPr w:rsidR="008C39F1" w:rsidSect="004672F6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993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2322D2" w:rsidRPr="002322D2">
        <w:t>18.12.2020 № 566-24/тко-2020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_________№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«Благоустройство»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514692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№ 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C75E51" w:rsidRPr="0045612E" w:rsidTr="00C75E51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23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C75E51">
            <w:pPr>
              <w:jc w:val="both"/>
              <w:rPr>
                <w:sz w:val="22"/>
                <w:szCs w:val="22"/>
              </w:rPr>
            </w:pPr>
            <w:r w:rsidRPr="002322D2">
              <w:rPr>
                <w:sz w:val="22"/>
                <w:szCs w:val="22"/>
              </w:rPr>
              <w:t>Камско</w:t>
            </w:r>
            <w:r>
              <w:rPr>
                <w:sz w:val="22"/>
                <w:szCs w:val="22"/>
              </w:rPr>
              <w:t>-</w:t>
            </w:r>
            <w:r w:rsidRPr="002322D2">
              <w:rPr>
                <w:sz w:val="22"/>
                <w:szCs w:val="22"/>
              </w:rPr>
              <w:t>Устьинский</w:t>
            </w:r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2322D2">
            <w:pPr>
              <w:jc w:val="center"/>
              <w:rPr>
                <w:sz w:val="22"/>
                <w:szCs w:val="22"/>
              </w:rPr>
            </w:pPr>
          </w:p>
        </w:tc>
      </w:tr>
      <w:tr w:rsidR="00C75E51" w:rsidRPr="0045612E" w:rsidTr="00C75E5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45612E">
            <w:pPr>
              <w:rPr>
                <w:sz w:val="22"/>
                <w:szCs w:val="22"/>
              </w:rPr>
            </w:pPr>
            <w:r w:rsidRPr="00EE0ED2"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>о</w:t>
            </w:r>
            <w:r w:rsidRPr="00EE0ED2">
              <w:rPr>
                <w:sz w:val="22"/>
                <w:szCs w:val="22"/>
              </w:rPr>
              <w:t xml:space="preserve"> с ограниченной ответственностью «Благоустройство»</w:t>
            </w:r>
            <w:r w:rsidRPr="003E7DAA">
              <w:rPr>
                <w:sz w:val="22"/>
                <w:szCs w:val="22"/>
              </w:rPr>
              <w:t>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>
            <w:pPr>
              <w:jc w:val="center"/>
              <w:rPr>
                <w:sz w:val="22"/>
                <w:szCs w:val="22"/>
              </w:rPr>
            </w:pPr>
          </w:p>
        </w:tc>
      </w:tr>
      <w:tr w:rsidR="00C75E51" w:rsidRPr="0045612E" w:rsidTr="0022746A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C75E51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69109E" w:rsidRDefault="00C75E51" w:rsidP="00C75E5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9109E">
              <w:rPr>
                <w:sz w:val="21"/>
                <w:szCs w:val="21"/>
              </w:rPr>
              <w:t>80,08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69109E" w:rsidRDefault="00C75E51" w:rsidP="00C75E5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9109E">
              <w:rPr>
                <w:sz w:val="21"/>
                <w:szCs w:val="21"/>
              </w:rPr>
              <w:t>95,13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69109E" w:rsidRDefault="00C75E51" w:rsidP="00C75E5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9109E">
              <w:rPr>
                <w:sz w:val="21"/>
                <w:szCs w:val="21"/>
              </w:rPr>
              <w:t>95,13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105F63" w:rsidRDefault="00C75E51" w:rsidP="00C75E5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05F63">
              <w:rPr>
                <w:sz w:val="21"/>
                <w:szCs w:val="21"/>
              </w:rPr>
              <w:t>112,69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 w:rsidRPr="002322D2">
              <w:rPr>
                <w:sz w:val="22"/>
                <w:szCs w:val="22"/>
              </w:rPr>
              <w:t>105,24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E51" w:rsidRPr="0045612E" w:rsidTr="002A6291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Default="00C75E51" w:rsidP="00C75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E51" w:rsidRPr="0045612E" w:rsidRDefault="00C75E51" w:rsidP="00C75E51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C75E51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E51" w:rsidRPr="002322D2" w:rsidRDefault="00C75E51" w:rsidP="00C75E5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811,92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E51" w:rsidRPr="002322D2" w:rsidRDefault="000803F4" w:rsidP="00C75E5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1125,04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0803F4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906,39</w:t>
            </w:r>
          </w:p>
        </w:tc>
        <w:tc>
          <w:tcPr>
            <w:tcW w:w="3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E51" w:rsidRPr="0045612E" w:rsidRDefault="000803F4" w:rsidP="00C7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906,39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45612E" w:rsidRDefault="00D20292" w:rsidP="00FB4295">
      <w:pPr>
        <w:ind w:right="140"/>
        <w:jc w:val="both"/>
      </w:pPr>
      <w:r>
        <w:t>&lt;*</w:t>
      </w:r>
      <w:r w:rsidRPr="00743480">
        <w:t>*&gt;</w:t>
      </w:r>
      <w:r w:rsidR="0075574D">
        <w:t xml:space="preserve"> </w:t>
      </w:r>
      <w:r>
        <w:t xml:space="preserve">Тарифы на 2023 год, </w:t>
      </w:r>
      <w:r w:rsidR="004C2A46">
        <w:t xml:space="preserve">скорректированные постановлением </w:t>
      </w:r>
      <w:r w:rsidR="00453CA4">
        <w:t>Г</w:t>
      </w:r>
      <w:r w:rsidR="004C2A46">
        <w:t xml:space="preserve">осударственного комитета Республики Татарстан по тарифам от </w:t>
      </w:r>
      <w:r w:rsidR="00DD7383" w:rsidRPr="00DD7383">
        <w:t xml:space="preserve">15.11.2022 </w:t>
      </w:r>
      <w:r w:rsidR="000E1224">
        <w:br/>
      </w:r>
      <w:r w:rsidR="00DD7383" w:rsidRPr="00DD7383">
        <w:t>№ 4</w:t>
      </w:r>
      <w:r w:rsidR="004672F6">
        <w:t>12</w:t>
      </w:r>
      <w:r w:rsidR="00DD7383" w:rsidRPr="00DD7383">
        <w:t>-1</w:t>
      </w:r>
      <w:bookmarkStart w:id="2" w:name="_GoBack"/>
      <w:bookmarkEnd w:id="2"/>
      <w:r w:rsidR="00DD7383" w:rsidRPr="00DD7383">
        <w:t>/тко-2022</w:t>
      </w:r>
      <w:r w:rsidR="000E1224">
        <w:t>,</w:t>
      </w:r>
      <w:r w:rsidR="004C2A46"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>
        <w:t xml:space="preserve"> 1 декабря 2022 года.</w:t>
      </w:r>
    </w:p>
    <w:p w:rsidR="0075574D" w:rsidRPr="00FB4295" w:rsidRDefault="0075574D">
      <w:pPr>
        <w:ind w:right="140"/>
        <w:rPr>
          <w:sz w:val="18"/>
          <w:szCs w:val="28"/>
        </w:rPr>
      </w:pPr>
    </w:p>
    <w:p w:rsidR="0075574D" w:rsidRPr="00FB4295" w:rsidRDefault="0075574D">
      <w:pPr>
        <w:ind w:right="140"/>
        <w:rPr>
          <w:sz w:val="1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FB4295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FB4295">
      <w:headerReference w:type="first" r:id="rId11"/>
      <w:pgSz w:w="16838" w:h="11906" w:orient="landscape"/>
      <w:pgMar w:top="1134" w:right="567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15" w:rsidRDefault="00952B15">
      <w:r>
        <w:separator/>
      </w:r>
    </w:p>
  </w:endnote>
  <w:endnote w:type="continuationSeparator" w:id="0">
    <w:p w:rsidR="00952B15" w:rsidRDefault="0095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15" w:rsidRDefault="00952B15">
      <w:r>
        <w:separator/>
      </w:r>
    </w:p>
  </w:footnote>
  <w:footnote w:type="continuationSeparator" w:id="0">
    <w:p w:rsidR="00952B15" w:rsidRDefault="0095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F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803F4"/>
    <w:rsid w:val="000A6719"/>
    <w:rsid w:val="000E1224"/>
    <w:rsid w:val="000E53B8"/>
    <w:rsid w:val="000F0F29"/>
    <w:rsid w:val="001220F3"/>
    <w:rsid w:val="00171212"/>
    <w:rsid w:val="001C5259"/>
    <w:rsid w:val="002322D2"/>
    <w:rsid w:val="00237943"/>
    <w:rsid w:val="00246919"/>
    <w:rsid w:val="00253430"/>
    <w:rsid w:val="0027476E"/>
    <w:rsid w:val="002802E1"/>
    <w:rsid w:val="00290047"/>
    <w:rsid w:val="002B4C53"/>
    <w:rsid w:val="002C4886"/>
    <w:rsid w:val="002D2A08"/>
    <w:rsid w:val="0034048D"/>
    <w:rsid w:val="00367A58"/>
    <w:rsid w:val="0037303E"/>
    <w:rsid w:val="003D5B90"/>
    <w:rsid w:val="003E7DAA"/>
    <w:rsid w:val="004148EB"/>
    <w:rsid w:val="00420541"/>
    <w:rsid w:val="004447C6"/>
    <w:rsid w:val="00453CA4"/>
    <w:rsid w:val="0045612E"/>
    <w:rsid w:val="004672F6"/>
    <w:rsid w:val="004C2A46"/>
    <w:rsid w:val="004C5372"/>
    <w:rsid w:val="004E0182"/>
    <w:rsid w:val="004E08B1"/>
    <w:rsid w:val="004E3BC1"/>
    <w:rsid w:val="004F3781"/>
    <w:rsid w:val="00514692"/>
    <w:rsid w:val="005C4518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5574D"/>
    <w:rsid w:val="007B4687"/>
    <w:rsid w:val="007E0A92"/>
    <w:rsid w:val="008358D0"/>
    <w:rsid w:val="00842A49"/>
    <w:rsid w:val="00843864"/>
    <w:rsid w:val="008714AF"/>
    <w:rsid w:val="008C39F1"/>
    <w:rsid w:val="009200CD"/>
    <w:rsid w:val="009214ED"/>
    <w:rsid w:val="009246B7"/>
    <w:rsid w:val="00952B15"/>
    <w:rsid w:val="009546E1"/>
    <w:rsid w:val="00984F67"/>
    <w:rsid w:val="00995E1B"/>
    <w:rsid w:val="009A221F"/>
    <w:rsid w:val="009F6227"/>
    <w:rsid w:val="00A0693D"/>
    <w:rsid w:val="00A46761"/>
    <w:rsid w:val="00A60A70"/>
    <w:rsid w:val="00A643D3"/>
    <w:rsid w:val="00A83DE6"/>
    <w:rsid w:val="00AA5BFD"/>
    <w:rsid w:val="00AC28A6"/>
    <w:rsid w:val="00B069E5"/>
    <w:rsid w:val="00B26129"/>
    <w:rsid w:val="00B97863"/>
    <w:rsid w:val="00BC31A9"/>
    <w:rsid w:val="00C144BA"/>
    <w:rsid w:val="00C75E51"/>
    <w:rsid w:val="00CA314D"/>
    <w:rsid w:val="00CC66D2"/>
    <w:rsid w:val="00CC722D"/>
    <w:rsid w:val="00D0148E"/>
    <w:rsid w:val="00D0484C"/>
    <w:rsid w:val="00D20292"/>
    <w:rsid w:val="00D4618A"/>
    <w:rsid w:val="00D6307F"/>
    <w:rsid w:val="00D72898"/>
    <w:rsid w:val="00D80054"/>
    <w:rsid w:val="00D92B9B"/>
    <w:rsid w:val="00DD7383"/>
    <w:rsid w:val="00DE6EC2"/>
    <w:rsid w:val="00E01F68"/>
    <w:rsid w:val="00E07C9B"/>
    <w:rsid w:val="00E20644"/>
    <w:rsid w:val="00E52083"/>
    <w:rsid w:val="00E63C3D"/>
    <w:rsid w:val="00EC1BCF"/>
    <w:rsid w:val="00EC1D5B"/>
    <w:rsid w:val="00EE0ED2"/>
    <w:rsid w:val="00F05AE9"/>
    <w:rsid w:val="00F56380"/>
    <w:rsid w:val="00F82BF6"/>
    <w:rsid w:val="00FB4295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62704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77</cp:revision>
  <cp:lastPrinted>2023-12-07T10:24:00Z</cp:lastPrinted>
  <dcterms:created xsi:type="dcterms:W3CDTF">2022-11-15T00:04:00Z</dcterms:created>
  <dcterms:modified xsi:type="dcterms:W3CDTF">2023-12-13T05:22:00Z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