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00" w:rsidRPr="00977546" w:rsidRDefault="00616C00" w:rsidP="0061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заседание ПРАВЛЕНИЯ</w:t>
      </w:r>
    </w:p>
    <w:p w:rsidR="00616C00" w:rsidRPr="00977546" w:rsidRDefault="00616C00" w:rsidP="0061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B44CBB" w:rsidRPr="00B76C9A" w:rsidRDefault="00B44CB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906C3" w:rsidRPr="00616C00" w:rsidRDefault="00DF0114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C24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616C00" w:rsidRPr="00DC25C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="00AA5531" w:rsidRPr="001C2C4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AA553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декабря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00FC4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AA5531" w:rsidRPr="00AA553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3</w:t>
      </w:r>
      <w:r w:rsidR="00616C00" w:rsidRPr="00DC25C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9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</w:t>
      </w:r>
      <w:r w:rsidR="00616C0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</w:t>
      </w:r>
    </w:p>
    <w:p w:rsidR="00DC4041" w:rsidRPr="00B76C9A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B76C9A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D6BE7" w:rsidRPr="00B44CBB" w:rsidRDefault="008906C3" w:rsidP="00B44CB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A16B1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EC23C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B44CBB" w:rsidRPr="00B60B1D" w:rsidRDefault="00B44CBB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53D7" w:rsidRPr="00B60B1D" w:rsidRDefault="00D553D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553D7" w:rsidRPr="00D553D7" w:rsidRDefault="00D553D7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D553D7" w:rsidTr="007B6746">
        <w:trPr>
          <w:trHeight w:val="1275"/>
        </w:trPr>
        <w:tc>
          <w:tcPr>
            <w:tcW w:w="465" w:type="pct"/>
            <w:shd w:val="clear" w:color="auto" w:fill="auto"/>
          </w:tcPr>
          <w:p w:rsidR="008906C3" w:rsidRPr="00D553D7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8906C3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:00</w:t>
            </w:r>
          </w:p>
          <w:p w:rsidR="00317F0E" w:rsidRPr="00D553D7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230" w:rsidRPr="00D553D7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E4279" w:rsidRPr="00D553D7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E4279" w:rsidRPr="00D553D7" w:rsidRDefault="00DE4279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801BA" w:rsidRPr="00D553D7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882CFA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05</w:t>
            </w:r>
          </w:p>
          <w:p w:rsidR="0041757C" w:rsidRPr="00D553D7" w:rsidRDefault="0041757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A7BB8" w:rsidRPr="00D553D7" w:rsidRDefault="00FA7BB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3623D" w:rsidRPr="00D553D7" w:rsidRDefault="0053623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904851" w:rsidRPr="00D553D7" w:rsidRDefault="00904851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12230" w:rsidRPr="00D553D7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5A2C14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F42A0A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0374B7" w:rsidRPr="00D553D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374B7" w:rsidRPr="00D553D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374B7" w:rsidRPr="00D553D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E7506" w:rsidRPr="00D553D7" w:rsidRDefault="003E750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7E" w:rsidRPr="00D553D7" w:rsidRDefault="00F70E7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7E" w:rsidRPr="00D553D7" w:rsidRDefault="00F70E7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7E" w:rsidRPr="00D553D7" w:rsidRDefault="00F70E7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7E" w:rsidRPr="00D553D7" w:rsidRDefault="00F70E7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37D9C" w:rsidRPr="00537D9C" w:rsidRDefault="00537D9C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263956" w:rsidRPr="00D553D7" w:rsidRDefault="0026395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3E7506" w:rsidRPr="00D553D7" w:rsidRDefault="003E750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374B7" w:rsidRPr="00D553D7" w:rsidRDefault="000374B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F42A0A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5A2C14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42A0A" w:rsidRPr="00D553D7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7E" w:rsidRPr="00D553D7" w:rsidRDefault="00F70E7E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5A2C14" w:rsidRPr="007B6746" w:rsidRDefault="005A2C14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F42A0A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0E1F" w:rsidRPr="00D553D7" w:rsidRDefault="00F70E1F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DE4279" w:rsidRPr="007B6746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A16B18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3E7506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D5C93" w:rsidRPr="00D553D7" w:rsidRDefault="00FD5C9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42A0A" w:rsidRPr="00D553D7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42A0A" w:rsidRPr="007B6746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279" w:rsidRPr="00D553D7" w:rsidRDefault="00DE427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3E7506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42A0A" w:rsidRPr="00D553D7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16B18" w:rsidRPr="007B6746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3E7506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42A0A" w:rsidRPr="00D553D7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F42A0A" w:rsidRPr="007B6746" w:rsidRDefault="00F42A0A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A0098D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0098D" w:rsidRPr="00D553D7" w:rsidRDefault="00A0098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0098D" w:rsidRPr="00D553D7" w:rsidRDefault="00A0098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A0098D" w:rsidRPr="007B6746" w:rsidRDefault="00A0098D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bookmarkEnd w:id="0"/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A0098D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A16B18" w:rsidRPr="00D553D7" w:rsidRDefault="00A16B1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26929" w:rsidRPr="00D553D7" w:rsidRDefault="00426929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:5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</w:t>
            </w: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8D3ED2" w:rsidRPr="00D553D7" w:rsidRDefault="008D3ED2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63956" w:rsidRPr="00D553D7" w:rsidRDefault="00263956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:00</w:t>
            </w: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D553D7" w:rsidRPr="00D553D7" w:rsidRDefault="00D553D7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1D4605" w:rsidRPr="00D553D7" w:rsidRDefault="001D4605" w:rsidP="00F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</w:pPr>
          </w:p>
          <w:p w:rsidR="00B30E57" w:rsidRDefault="00B30E57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0E57" w:rsidRDefault="00B30E57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30E57" w:rsidRDefault="00B30E57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D4605" w:rsidRDefault="001D4605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 w:rsidR="008D3ED2"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0</w:t>
            </w:r>
            <w:r w:rsidR="00D553D7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  <w:p w:rsidR="00D553D7" w:rsidRDefault="00D553D7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63956" w:rsidRPr="00D553D7" w:rsidRDefault="00263956" w:rsidP="00263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DF0114" w:rsidRPr="00D553D7" w:rsidRDefault="00FD5C93" w:rsidP="00DF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D553D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53623D" w:rsidRPr="00D553D7"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r w:rsidR="00DF0114" w:rsidRPr="00D553D7">
              <w:rPr>
                <w:rFonts w:ascii="Times New Roman" w:hAnsi="Times New Roman" w:cs="Times New Roman"/>
                <w:sz w:val="27"/>
                <w:szCs w:val="27"/>
              </w:rPr>
              <w:t>Об установлении срока оплаты за перемещение и хранение задержанных транспортных средств на специализированную стоянку в  Республике Татарстан</w:t>
            </w:r>
            <w:r w:rsidR="00DF0114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</w:p>
          <w:p w:rsidR="0053623D" w:rsidRPr="00D553D7" w:rsidRDefault="0053623D" w:rsidP="00DF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882CFA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Р</w:t>
            </w:r>
            <w:r w:rsidR="004E2B18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</w:t>
            </w:r>
            <w:r w:rsidR="00882CFA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Э</w:t>
            </w:r>
            <w:r w:rsidR="004E2B18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</w:t>
            </w:r>
            <w:r w:rsidR="00882CFA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Гайфуллин</w:t>
            </w:r>
            <w:proofErr w:type="spellEnd"/>
          </w:p>
          <w:p w:rsidR="0053623D" w:rsidRPr="00D553D7" w:rsidRDefault="0053623D" w:rsidP="00536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3E7506" w:rsidRPr="00D553D7" w:rsidRDefault="000A5EC7" w:rsidP="00FE6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FE6E32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F42A0A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2017 год</w:t>
            </w:r>
          </w:p>
          <w:p w:rsidR="003E7506" w:rsidRPr="00D553D7" w:rsidRDefault="003E7506" w:rsidP="003E7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F42A0A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И.Х.Шакирзянова</w:t>
            </w:r>
            <w:proofErr w:type="spellEnd"/>
          </w:p>
          <w:p w:rsidR="00FE6E32" w:rsidRPr="00D553D7" w:rsidRDefault="00FE6E3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A5EC7" w:rsidRPr="00D553D7" w:rsidRDefault="00263956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0A5EC7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0A5EC7"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="000A5EC7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питьевую воду, техническую воду, водоотведение, транспортировку холодной воды и транспортировку сточных вод на 2017 год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(</w:t>
            </w:r>
            <w:proofErr w:type="spellStart"/>
            <w:proofErr w:type="gram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Альметьевский</w:t>
            </w:r>
            <w:proofErr w:type="spellEnd"/>
            <w:proofErr w:type="gram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ООО «Управление по подготовке технологической жидкости для поддержания пластового давления»; </w:t>
            </w:r>
            <w:proofErr w:type="spellStart"/>
            <w:proofErr w:type="gram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Елабужский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ООО «Водолей-М»,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Альметьевского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Бехтеревского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Большееловского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</w:t>
            </w:r>
            <w:r w:rsidRPr="00D553D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Большекачкинского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Костенеевского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Лекаревского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Мортовского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</w:t>
            </w:r>
            <w:proofErr w:type="gram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Старокуклюкского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Староюрашского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lastRenderedPageBreak/>
              <w:t xml:space="preserve">сельского поселения «Центр обслуживания населения», Автономное учреждение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Яковлевского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сельского поселения «Центр обслуживания населения»,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Зеленодольский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ООО «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Нижневязовской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жилкомсервис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»; </w:t>
            </w:r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Камско-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Устьинский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МУП «УЮТ», </w:t>
            </w:r>
            <w:proofErr w:type="spellStart"/>
            <w:r w:rsidR="009220B9" w:rsidRPr="009220B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Лаишевский</w:t>
            </w:r>
            <w:proofErr w:type="spellEnd"/>
            <w:r w:rsidR="009220B9" w:rsidRPr="009220B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="009220B9" w:rsidRPr="009220B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="009220B9" w:rsidRPr="009220B9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="009220B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r w:rsidR="009220B9" w:rsidRPr="009220B9">
              <w:rPr>
                <w:rFonts w:ascii="Times New Roman" w:hAnsi="Times New Roman" w:cs="Times New Roman"/>
                <w:i/>
                <w:sz w:val="27"/>
                <w:szCs w:val="27"/>
              </w:rPr>
              <w:t>ООО «Производственно-строительная компания XXI век»</w:t>
            </w:r>
            <w:r w:rsidR="009220B9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;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Лениногорский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ООО «Водоканал»;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г</w:t>
            </w:r>
            <w:proofErr w:type="gram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.К</w:t>
            </w:r>
            <w:proofErr w:type="gram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азань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gram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ООО «Смежная сетевая компания «Интеграция»; ООО «РСК», АО «Главное управление жилищно-коммунального хозяйства», ООО «Водо-система»,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Пестречинский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МУП «Управляющая компания»;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Чистопольский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м.р</w:t>
            </w:r>
            <w:proofErr w:type="spellEnd"/>
            <w:r w:rsidRPr="00D553D7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.:</w:t>
            </w:r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АО «Чистополь-Водоканал», ООО «</w:t>
            </w:r>
            <w:proofErr w:type="spellStart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>Чистопольское</w:t>
            </w:r>
            <w:proofErr w:type="spellEnd"/>
            <w:r w:rsidRPr="00D553D7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сельское жилищно-коммунальное хозяйство»)</w:t>
            </w:r>
            <w:proofErr w:type="gramEnd"/>
          </w:p>
          <w:p w:rsidR="00F70E7E" w:rsidRPr="00B60B1D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0A5EC7" w:rsidRPr="007B6746" w:rsidRDefault="000A5EC7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4E6AD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транспортировку холодной воды и транспортировку сточных вод для Акционерного общества «Главное управление жилищно-коммунального хозяйства»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4E6AD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питьевую воду, техническую воду и водоотведение для Акционерного общества «Особая экономическая зона промышленно-производственного типа «</w:t>
            </w:r>
            <w:proofErr w:type="spellStart"/>
            <w:r w:rsidR="004E6AD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Алабуга</w:t>
            </w:r>
            <w:proofErr w:type="spellEnd"/>
            <w:r w:rsidR="004E6AD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на 2017 - 2019 годы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F70E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935FD1" w:rsidRPr="00D553D7">
              <w:rPr>
                <w:rFonts w:ascii="Times New Roman" w:eastAsia="Calibri" w:hAnsi="Times New Roman" w:cs="Times New Roman"/>
                <w:sz w:val="27"/>
                <w:szCs w:val="27"/>
              </w:rPr>
              <w:t>Об установлении тарифов на питьевую воду и водоотведение для Общества с ограниченной ответственностью «Водоканал - КП» на 2017 - 2019 годы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935FD1" w:rsidRPr="00D553D7">
              <w:rPr>
                <w:rFonts w:ascii="Times New Roman" w:hAnsi="Times New Roman" w:cs="Times New Roman"/>
                <w:sz w:val="27"/>
                <w:szCs w:val="27"/>
              </w:rPr>
              <w:t>Об установлении тарифов на питьевую воду для Общества с ограниченной ответственностью «</w:t>
            </w:r>
            <w:proofErr w:type="spellStart"/>
            <w:r w:rsidR="00935FD1" w:rsidRPr="00D553D7">
              <w:rPr>
                <w:rFonts w:ascii="Times New Roman" w:hAnsi="Times New Roman" w:cs="Times New Roman"/>
                <w:sz w:val="27"/>
                <w:szCs w:val="27"/>
              </w:rPr>
              <w:t>Светводканал</w:t>
            </w:r>
            <w:proofErr w:type="spellEnd"/>
            <w:r w:rsidR="00935FD1" w:rsidRPr="00D553D7">
              <w:rPr>
                <w:rFonts w:ascii="Times New Roman" w:hAnsi="Times New Roman" w:cs="Times New Roman"/>
                <w:sz w:val="27"/>
                <w:szCs w:val="27"/>
              </w:rPr>
              <w:t xml:space="preserve">» на 2017 - 2019 годы </w:t>
            </w:r>
            <w:proofErr w:type="gramStart"/>
            <w:r w:rsidR="00F70E7E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="00F70E7E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93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техническую воду для Акционерного общества «</w:t>
            </w:r>
            <w:proofErr w:type="spellStart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Транснефть</w:t>
            </w:r>
            <w:proofErr w:type="spellEnd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Прикамье</w:t>
            </w:r>
            <w:proofErr w:type="spellEnd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- Казанского районного нефтепроводного управления на 2017 - 2019 годы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7E" w:rsidRPr="00D553D7" w:rsidRDefault="00263956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F70E7E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«Коммунальные сети – Круглое Поле» на 2017 - 2019 годы</w:t>
            </w:r>
          </w:p>
          <w:p w:rsidR="00F70E7E" w:rsidRPr="00D553D7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B60B1D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И.А.Устинова</w:t>
            </w:r>
            <w:proofErr w:type="spellEnd"/>
          </w:p>
          <w:p w:rsidR="00F70E7E" w:rsidRPr="007B6746" w:rsidRDefault="00F70E7E" w:rsidP="00F70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605" w:rsidRPr="00D553D7" w:rsidRDefault="001D4605" w:rsidP="001D46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553D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63956" w:rsidRPr="00D553D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553D7">
              <w:rPr>
                <w:rFonts w:ascii="Times New Roman" w:hAnsi="Times New Roman" w:cs="Times New Roman"/>
                <w:sz w:val="27"/>
                <w:szCs w:val="27"/>
              </w:rPr>
              <w:t>. </w:t>
            </w:r>
            <w:proofErr w:type="gramStart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корректировке на 2017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Осиновская</w:t>
            </w:r>
            <w:proofErr w:type="spellEnd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теплоснабжающая компания» потребителям, установленных постановлением Государственного комитета Республики Татарстан по тарифам от 18.10.2016 № 5-11/тэ «Об </w:t>
            </w:r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Осиновская</w:t>
            </w:r>
            <w:proofErr w:type="spellEnd"/>
            <w:r w:rsidR="00935FD1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теплоснабжающая компания» потребителям, на 2016-2018 годы»</w:t>
            </w:r>
            <w:proofErr w:type="gramEnd"/>
          </w:p>
          <w:p w:rsidR="001D4605" w:rsidRPr="00D553D7" w:rsidRDefault="001D4605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="00935FD1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.В.</w:t>
            </w:r>
            <w:r w:rsidR="00935FD1"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Мартынов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а</w:t>
            </w:r>
            <w:proofErr w:type="spellEnd"/>
          </w:p>
          <w:p w:rsidR="001D4605" w:rsidRPr="00D553D7" w:rsidRDefault="001D4605" w:rsidP="001D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D4605" w:rsidRPr="00D553D7" w:rsidRDefault="001D4605" w:rsidP="00F17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263956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F17552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корректировке на 2017 год долгосрочных тарифов на тепловую энергию (мощность), поставляемую теплоснабжающими организациями потребителям, другим теплоснабжающим организациям, установленных постановлением Государственного комитета Республики Татарстан по тарифам от 27.11.2015 № 5-39/тэ «Об установлении тарифов на тепловую энергию (мощность), поставляемую теплоснабжающими организациями потребителям, другим теплоснабжающим организациям на 2016-2018 годы»</w:t>
            </w:r>
          </w:p>
          <w:p w:rsidR="00F17552" w:rsidRPr="00D553D7" w:rsidRDefault="00F17552" w:rsidP="00F17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Азнакаевский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Открытое акционерное общество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Азнакаевское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предприятие тепловых сетей»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г</w:t>
            </w: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.А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знакаево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Елабужский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ООО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Альгазтранс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-Елабуга»,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Зеленодольский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ОАО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Зеленодольское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предприятие тепловых сетей», </w:t>
            </w:r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г. Казань: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АО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Казэнерго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», Казанский территориальный участок Горьковской дирекции по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тепловодоснабжению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Центральной дирекции по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тепловодоснабжению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филиал ОАО «РЖД», ООО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Теплоснабсервис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»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proofErr w:type="gramEnd"/>
          </w:p>
          <w:p w:rsidR="004A736B" w:rsidRPr="00D553D7" w:rsidRDefault="004A736B" w:rsidP="004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Е.В.Мартынова</w:t>
            </w:r>
            <w:proofErr w:type="spellEnd"/>
          </w:p>
          <w:p w:rsidR="001D4605" w:rsidRPr="00D553D7" w:rsidRDefault="001D4605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17552" w:rsidRPr="00D553D7" w:rsidRDefault="00F1755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263956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Об установлении тарифов на тепловую энергию (мощность), поставляемую Акционерным обществом «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Альметьевские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тепловые сети» потребителям, другим теплоснабжающим организациям, на 2017-2021 годы</w:t>
            </w:r>
          </w:p>
          <w:p w:rsidR="004A736B" w:rsidRPr="00D553D7" w:rsidRDefault="004A736B" w:rsidP="004A7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Е.В.Мартынова</w:t>
            </w:r>
            <w:proofErr w:type="spellEnd"/>
          </w:p>
          <w:p w:rsidR="00F17552" w:rsidRPr="00B60B1D" w:rsidRDefault="00F1755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263956" w:rsidRPr="00D553D7" w:rsidRDefault="00263956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 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тарифов на тепловую энергию (мощность), поставляемую теплоснабжающими организациями потребителям, на 2017 год</w:t>
            </w:r>
          </w:p>
          <w:p w:rsidR="00263956" w:rsidRPr="00D553D7" w:rsidRDefault="00263956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Алькеевский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, Высокогорский, Менделеевский,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Нурлатский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</w:t>
            </w:r>
            <w:proofErr w:type="gram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.К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азань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АО «Главное управление жилищно-коммунального хозяйства»;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Альметьевский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ООО «Тепло-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ЭнергоСервис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»,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Лаишевский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м.р</w:t>
            </w:r>
            <w:proofErr w:type="spellEnd"/>
            <w:r w:rsidRPr="00D553D7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.:</w:t>
            </w:r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ООО «Производственно-строительная компания ХХI век»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D553D7" w:rsidRPr="00D553D7" w:rsidRDefault="00D553D7" w:rsidP="00D55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Выступающий</w:t>
            </w:r>
            <w:proofErr w:type="gramEnd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– </w:t>
            </w:r>
            <w:proofErr w:type="spellStart"/>
            <w:r w:rsidRPr="00D553D7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Е.В.Мартынова</w:t>
            </w:r>
            <w:proofErr w:type="spellEnd"/>
          </w:p>
          <w:p w:rsidR="00263956" w:rsidRPr="00D553D7" w:rsidRDefault="00263956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26929" w:rsidRDefault="00FE6E32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C23C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DE4279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A40B74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Разное</w:t>
            </w:r>
          </w:p>
          <w:p w:rsidR="00D553D7" w:rsidRPr="00D553D7" w:rsidRDefault="00D553D7" w:rsidP="00800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F0D65" w:rsidRPr="00D553D7" w:rsidRDefault="009F0D65" w:rsidP="009F0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906C3" w:rsidRPr="00D553D7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D553D7" w:rsidRDefault="00656E25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</w:t>
            </w:r>
            <w:r w:rsidR="008906C3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редседател</w:t>
            </w: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</w:t>
            </w:r>
            <w:r w:rsidR="008906C3"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Государственного комитета </w:t>
            </w:r>
          </w:p>
          <w:p w:rsidR="008906C3" w:rsidRPr="00D553D7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Pr="00D553D7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046690" w:rsidRPr="00D553D7" w:rsidRDefault="00656E25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D553D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М.Р.Зарипов</w:t>
            </w:r>
            <w:proofErr w:type="spellEnd"/>
          </w:p>
        </w:tc>
      </w:tr>
    </w:tbl>
    <w:p w:rsidR="00AF5DAA" w:rsidRDefault="00AF5DAA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D7" w:rsidRDefault="00D553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53D7" w:rsidRDefault="00D553D7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553D7" w:rsidRDefault="00D553D7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D7" w:rsidRDefault="00D553D7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A8" w:rsidRDefault="00107BA8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p w:rsidR="00107BA8" w:rsidRDefault="00107BA8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BA8" w:rsidRDefault="00107BA8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D7" w:rsidRDefault="00D553D7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Л.П.Борисова</w:t>
      </w:r>
      <w:proofErr w:type="spellEnd"/>
    </w:p>
    <w:p w:rsidR="00D553D7" w:rsidRDefault="00D553D7" w:rsidP="00D55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53D7" w:rsidSect="00DE4279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74B7"/>
    <w:rsid w:val="00046690"/>
    <w:rsid w:val="0004674D"/>
    <w:rsid w:val="000611E2"/>
    <w:rsid w:val="0006765F"/>
    <w:rsid w:val="0006779B"/>
    <w:rsid w:val="00075538"/>
    <w:rsid w:val="00081C7D"/>
    <w:rsid w:val="00093BE5"/>
    <w:rsid w:val="00093F75"/>
    <w:rsid w:val="00094C7F"/>
    <w:rsid w:val="000962B9"/>
    <w:rsid w:val="000A5EC7"/>
    <w:rsid w:val="000A6F81"/>
    <w:rsid w:val="000A7A95"/>
    <w:rsid w:val="000D77B0"/>
    <w:rsid w:val="000F5D09"/>
    <w:rsid w:val="00107BA8"/>
    <w:rsid w:val="00120907"/>
    <w:rsid w:val="001213A4"/>
    <w:rsid w:val="00126298"/>
    <w:rsid w:val="001303E9"/>
    <w:rsid w:val="0014678E"/>
    <w:rsid w:val="00147DB9"/>
    <w:rsid w:val="00151150"/>
    <w:rsid w:val="001540B1"/>
    <w:rsid w:val="00167EF0"/>
    <w:rsid w:val="0017103F"/>
    <w:rsid w:val="00186719"/>
    <w:rsid w:val="00194D04"/>
    <w:rsid w:val="001A2132"/>
    <w:rsid w:val="001C2C4E"/>
    <w:rsid w:val="001D22D5"/>
    <w:rsid w:val="001D3E59"/>
    <w:rsid w:val="001D4605"/>
    <w:rsid w:val="00221FF0"/>
    <w:rsid w:val="002270A5"/>
    <w:rsid w:val="00243F63"/>
    <w:rsid w:val="00246483"/>
    <w:rsid w:val="00257352"/>
    <w:rsid w:val="00263254"/>
    <w:rsid w:val="00263956"/>
    <w:rsid w:val="00266432"/>
    <w:rsid w:val="00267A9B"/>
    <w:rsid w:val="00267CC7"/>
    <w:rsid w:val="0027289E"/>
    <w:rsid w:val="00292088"/>
    <w:rsid w:val="002C0195"/>
    <w:rsid w:val="002C138A"/>
    <w:rsid w:val="002C4BD7"/>
    <w:rsid w:val="002C6051"/>
    <w:rsid w:val="002F18D5"/>
    <w:rsid w:val="002F304F"/>
    <w:rsid w:val="00300946"/>
    <w:rsid w:val="0030125D"/>
    <w:rsid w:val="00306173"/>
    <w:rsid w:val="003159C7"/>
    <w:rsid w:val="0031792C"/>
    <w:rsid w:val="00317F0E"/>
    <w:rsid w:val="0032190C"/>
    <w:rsid w:val="00322221"/>
    <w:rsid w:val="00324DD2"/>
    <w:rsid w:val="00360727"/>
    <w:rsid w:val="00360D05"/>
    <w:rsid w:val="0038440F"/>
    <w:rsid w:val="003A0E2B"/>
    <w:rsid w:val="003A62A6"/>
    <w:rsid w:val="003A645E"/>
    <w:rsid w:val="003B3368"/>
    <w:rsid w:val="003C25F2"/>
    <w:rsid w:val="003C6947"/>
    <w:rsid w:val="003D45AA"/>
    <w:rsid w:val="003E0DA6"/>
    <w:rsid w:val="003E4B9C"/>
    <w:rsid w:val="003E7506"/>
    <w:rsid w:val="00400A52"/>
    <w:rsid w:val="00400EB1"/>
    <w:rsid w:val="004058AF"/>
    <w:rsid w:val="00407D02"/>
    <w:rsid w:val="00412230"/>
    <w:rsid w:val="0041757C"/>
    <w:rsid w:val="00426929"/>
    <w:rsid w:val="004417FA"/>
    <w:rsid w:val="00441FB3"/>
    <w:rsid w:val="004464FE"/>
    <w:rsid w:val="00450887"/>
    <w:rsid w:val="00454036"/>
    <w:rsid w:val="004560B6"/>
    <w:rsid w:val="004574A9"/>
    <w:rsid w:val="00462FC5"/>
    <w:rsid w:val="0046532C"/>
    <w:rsid w:val="004804FC"/>
    <w:rsid w:val="004A2DF5"/>
    <w:rsid w:val="004A736B"/>
    <w:rsid w:val="004D598B"/>
    <w:rsid w:val="004E08B8"/>
    <w:rsid w:val="004E2B18"/>
    <w:rsid w:val="004E6ADE"/>
    <w:rsid w:val="004F3E07"/>
    <w:rsid w:val="00505C94"/>
    <w:rsid w:val="005069E1"/>
    <w:rsid w:val="00506AB7"/>
    <w:rsid w:val="00520411"/>
    <w:rsid w:val="005263F3"/>
    <w:rsid w:val="0053623D"/>
    <w:rsid w:val="00537D9C"/>
    <w:rsid w:val="0054057B"/>
    <w:rsid w:val="0054473A"/>
    <w:rsid w:val="00551BDB"/>
    <w:rsid w:val="00555120"/>
    <w:rsid w:val="0056120F"/>
    <w:rsid w:val="00562260"/>
    <w:rsid w:val="00563E11"/>
    <w:rsid w:val="0057284B"/>
    <w:rsid w:val="005A2C14"/>
    <w:rsid w:val="005A307F"/>
    <w:rsid w:val="005A347C"/>
    <w:rsid w:val="005D6708"/>
    <w:rsid w:val="005D6BE7"/>
    <w:rsid w:val="005E3754"/>
    <w:rsid w:val="005E4387"/>
    <w:rsid w:val="005E57D0"/>
    <w:rsid w:val="005E657F"/>
    <w:rsid w:val="005E7C55"/>
    <w:rsid w:val="00601470"/>
    <w:rsid w:val="00602EF8"/>
    <w:rsid w:val="00616C00"/>
    <w:rsid w:val="00622F31"/>
    <w:rsid w:val="00635D01"/>
    <w:rsid w:val="00642FD2"/>
    <w:rsid w:val="006444F3"/>
    <w:rsid w:val="00656E25"/>
    <w:rsid w:val="00670B18"/>
    <w:rsid w:val="006736DA"/>
    <w:rsid w:val="006A540A"/>
    <w:rsid w:val="006A7E1C"/>
    <w:rsid w:val="006C02D3"/>
    <w:rsid w:val="006D3D50"/>
    <w:rsid w:val="006E32AC"/>
    <w:rsid w:val="006E6303"/>
    <w:rsid w:val="00722E66"/>
    <w:rsid w:val="007419AE"/>
    <w:rsid w:val="00752A0F"/>
    <w:rsid w:val="007619CE"/>
    <w:rsid w:val="007801BA"/>
    <w:rsid w:val="00780628"/>
    <w:rsid w:val="0078753B"/>
    <w:rsid w:val="007B03F1"/>
    <w:rsid w:val="007B36F6"/>
    <w:rsid w:val="007B3BFB"/>
    <w:rsid w:val="007B6746"/>
    <w:rsid w:val="007C58FC"/>
    <w:rsid w:val="007D228C"/>
    <w:rsid w:val="007E002E"/>
    <w:rsid w:val="007E40FF"/>
    <w:rsid w:val="00800A19"/>
    <w:rsid w:val="008278BA"/>
    <w:rsid w:val="008369CF"/>
    <w:rsid w:val="00844A39"/>
    <w:rsid w:val="008633F3"/>
    <w:rsid w:val="00876361"/>
    <w:rsid w:val="00882CFA"/>
    <w:rsid w:val="008906C3"/>
    <w:rsid w:val="008D38D9"/>
    <w:rsid w:val="008D3ED2"/>
    <w:rsid w:val="008D3FF9"/>
    <w:rsid w:val="008D60A9"/>
    <w:rsid w:val="008E0B23"/>
    <w:rsid w:val="008E1CEB"/>
    <w:rsid w:val="008E2D48"/>
    <w:rsid w:val="008F366A"/>
    <w:rsid w:val="008F37F6"/>
    <w:rsid w:val="008F5572"/>
    <w:rsid w:val="008F64FF"/>
    <w:rsid w:val="009039F0"/>
    <w:rsid w:val="00904851"/>
    <w:rsid w:val="00904998"/>
    <w:rsid w:val="00906564"/>
    <w:rsid w:val="009204F9"/>
    <w:rsid w:val="00920916"/>
    <w:rsid w:val="009220B9"/>
    <w:rsid w:val="00925A2A"/>
    <w:rsid w:val="00935FD1"/>
    <w:rsid w:val="009528B3"/>
    <w:rsid w:val="00970D20"/>
    <w:rsid w:val="00972AFC"/>
    <w:rsid w:val="009754A9"/>
    <w:rsid w:val="00984F29"/>
    <w:rsid w:val="009A6556"/>
    <w:rsid w:val="009C23E6"/>
    <w:rsid w:val="009E1675"/>
    <w:rsid w:val="009F0D65"/>
    <w:rsid w:val="009F568D"/>
    <w:rsid w:val="009F740E"/>
    <w:rsid w:val="009F7D99"/>
    <w:rsid w:val="00A0098D"/>
    <w:rsid w:val="00A00FC4"/>
    <w:rsid w:val="00A11793"/>
    <w:rsid w:val="00A14949"/>
    <w:rsid w:val="00A16B18"/>
    <w:rsid w:val="00A23FCE"/>
    <w:rsid w:val="00A40B74"/>
    <w:rsid w:val="00A41A9B"/>
    <w:rsid w:val="00A4420F"/>
    <w:rsid w:val="00A545BA"/>
    <w:rsid w:val="00A737F1"/>
    <w:rsid w:val="00A77F20"/>
    <w:rsid w:val="00A83AE2"/>
    <w:rsid w:val="00A851E9"/>
    <w:rsid w:val="00AA5531"/>
    <w:rsid w:val="00AB4ABB"/>
    <w:rsid w:val="00AB5379"/>
    <w:rsid w:val="00AB776A"/>
    <w:rsid w:val="00AD048A"/>
    <w:rsid w:val="00AD5E7F"/>
    <w:rsid w:val="00AF050F"/>
    <w:rsid w:val="00AF2539"/>
    <w:rsid w:val="00AF2CAC"/>
    <w:rsid w:val="00AF5DAA"/>
    <w:rsid w:val="00B17463"/>
    <w:rsid w:val="00B26F0A"/>
    <w:rsid w:val="00B30E57"/>
    <w:rsid w:val="00B34BA9"/>
    <w:rsid w:val="00B44CBB"/>
    <w:rsid w:val="00B60B1D"/>
    <w:rsid w:val="00B6268C"/>
    <w:rsid w:val="00B6581C"/>
    <w:rsid w:val="00B74EAE"/>
    <w:rsid w:val="00B76C9A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27B17"/>
    <w:rsid w:val="00C32D27"/>
    <w:rsid w:val="00C57691"/>
    <w:rsid w:val="00C621AE"/>
    <w:rsid w:val="00C80F94"/>
    <w:rsid w:val="00C816C6"/>
    <w:rsid w:val="00C953F1"/>
    <w:rsid w:val="00CA006E"/>
    <w:rsid w:val="00CA4005"/>
    <w:rsid w:val="00CB3DF1"/>
    <w:rsid w:val="00CB43E0"/>
    <w:rsid w:val="00CC4FD0"/>
    <w:rsid w:val="00CD7217"/>
    <w:rsid w:val="00CF29AC"/>
    <w:rsid w:val="00CF2E22"/>
    <w:rsid w:val="00D018D0"/>
    <w:rsid w:val="00D048F3"/>
    <w:rsid w:val="00D41A98"/>
    <w:rsid w:val="00D460C9"/>
    <w:rsid w:val="00D538BD"/>
    <w:rsid w:val="00D553D7"/>
    <w:rsid w:val="00D61E9B"/>
    <w:rsid w:val="00D772D6"/>
    <w:rsid w:val="00D80067"/>
    <w:rsid w:val="00DB1E76"/>
    <w:rsid w:val="00DB21B2"/>
    <w:rsid w:val="00DB36B3"/>
    <w:rsid w:val="00DC25C0"/>
    <w:rsid w:val="00DC3058"/>
    <w:rsid w:val="00DC4041"/>
    <w:rsid w:val="00DD77C5"/>
    <w:rsid w:val="00DE4279"/>
    <w:rsid w:val="00DE6011"/>
    <w:rsid w:val="00DF0114"/>
    <w:rsid w:val="00E2037C"/>
    <w:rsid w:val="00E2472F"/>
    <w:rsid w:val="00E27DBB"/>
    <w:rsid w:val="00E413C6"/>
    <w:rsid w:val="00E46012"/>
    <w:rsid w:val="00E56CB1"/>
    <w:rsid w:val="00E635FB"/>
    <w:rsid w:val="00E9381F"/>
    <w:rsid w:val="00EB0898"/>
    <w:rsid w:val="00EB7DAF"/>
    <w:rsid w:val="00EC23C5"/>
    <w:rsid w:val="00EC2456"/>
    <w:rsid w:val="00EC48B8"/>
    <w:rsid w:val="00EE218F"/>
    <w:rsid w:val="00EE46B0"/>
    <w:rsid w:val="00EE569E"/>
    <w:rsid w:val="00EF03E7"/>
    <w:rsid w:val="00F03DA7"/>
    <w:rsid w:val="00F046EB"/>
    <w:rsid w:val="00F13098"/>
    <w:rsid w:val="00F17552"/>
    <w:rsid w:val="00F3432E"/>
    <w:rsid w:val="00F34C44"/>
    <w:rsid w:val="00F35E2C"/>
    <w:rsid w:val="00F42A0A"/>
    <w:rsid w:val="00F44536"/>
    <w:rsid w:val="00F45E79"/>
    <w:rsid w:val="00F67C32"/>
    <w:rsid w:val="00F70E1F"/>
    <w:rsid w:val="00F70E7E"/>
    <w:rsid w:val="00F73D2C"/>
    <w:rsid w:val="00F85910"/>
    <w:rsid w:val="00F91FEB"/>
    <w:rsid w:val="00FA73AB"/>
    <w:rsid w:val="00FA7BB8"/>
    <w:rsid w:val="00FB3EE5"/>
    <w:rsid w:val="00FB42B5"/>
    <w:rsid w:val="00FC0488"/>
    <w:rsid w:val="00FC6990"/>
    <w:rsid w:val="00FD33F8"/>
    <w:rsid w:val="00FD5C93"/>
    <w:rsid w:val="00FE1F73"/>
    <w:rsid w:val="00FE6E32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FB3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B3E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7C75-3AC2-447A-94D3-C13FE0A7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Трегубенко Лилия Владимировна</dc:creator>
  <cp:keywords/>
  <dc:description/>
  <cp:lastModifiedBy>Шарафутдинова Ольга Анатольев</cp:lastModifiedBy>
  <cp:revision>11</cp:revision>
  <cp:lastPrinted>2016-12-13T13:14:00Z</cp:lastPrinted>
  <dcterms:created xsi:type="dcterms:W3CDTF">2016-12-08T06:45:00Z</dcterms:created>
  <dcterms:modified xsi:type="dcterms:W3CDTF">2016-12-13T15:39:00Z</dcterms:modified>
</cp:coreProperties>
</file>