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611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C33F5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6112F">
              <w:rPr>
                <w:color w:val="000000"/>
                <w:sz w:val="28"/>
                <w:szCs w:val="28"/>
              </w:rPr>
              <w:t>7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 w:rsidR="005A0C64">
              <w:rPr>
                <w:color w:val="000000"/>
                <w:sz w:val="28"/>
                <w:szCs w:val="28"/>
              </w:rPr>
              <w:t>февраля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</w:t>
            </w:r>
            <w:r w:rsidR="00C33F5B">
              <w:rPr>
                <w:color w:val="000000"/>
                <w:sz w:val="28"/>
                <w:szCs w:val="28"/>
              </w:rPr>
              <w:t>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4E36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3"/>
              <w:gridCol w:w="6196"/>
            </w:tblGrid>
            <w:tr w:rsidR="000D0C0A" w:rsidRPr="00EE26A3" w:rsidTr="00B22F52">
              <w:tc>
                <w:tcPr>
                  <w:tcW w:w="9989" w:type="dxa"/>
                  <w:gridSpan w:val="2"/>
                </w:tcPr>
                <w:p w:rsidR="000D0C0A" w:rsidRPr="00EE26A3" w:rsidRDefault="000D0C0A" w:rsidP="00B22F52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B22F52" w:rsidRPr="00B22F52">
                    <w:rPr>
                      <w:b/>
                      <w:sz w:val="28"/>
                      <w:szCs w:val="28"/>
                    </w:rPr>
                    <w:t xml:space="preserve">Об установлении платы </w:t>
                  </w:r>
                  <w:r w:rsidR="00B22F52">
                    <w:rPr>
                      <w:b/>
                      <w:sz w:val="28"/>
                      <w:szCs w:val="28"/>
                    </w:rPr>
                    <w:br/>
                  </w:r>
                  <w:r w:rsidR="00B22F52" w:rsidRPr="00B22F52">
                    <w:rPr>
                      <w:b/>
                      <w:sz w:val="28"/>
                      <w:szCs w:val="28"/>
                    </w:rPr>
                    <w:t xml:space="preserve">за технологическое присоединение к электрическим сетям Общества </w:t>
                  </w:r>
                  <w:r w:rsidR="00B22F52">
                    <w:rPr>
                      <w:b/>
                      <w:sz w:val="28"/>
                      <w:szCs w:val="28"/>
                    </w:rPr>
                    <w:br/>
                  </w:r>
                  <w:r w:rsidR="00B22F52" w:rsidRPr="00B22F52">
                    <w:rPr>
                      <w:b/>
                      <w:sz w:val="28"/>
                      <w:szCs w:val="28"/>
                    </w:rPr>
                    <w:t xml:space="preserve">с ограниченной ответственностью «Смежная сетевая компания «Интеграция» </w:t>
                  </w:r>
                  <w:proofErr w:type="spellStart"/>
                  <w:r w:rsidR="00B22F52" w:rsidRPr="00B22F52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B22F52" w:rsidRPr="00B22F52">
                    <w:rPr>
                      <w:b/>
                      <w:sz w:val="28"/>
                      <w:szCs w:val="28"/>
                    </w:rPr>
                    <w:t xml:space="preserve"> устройств</w:t>
                  </w:r>
                  <w:bookmarkStart w:id="0" w:name="_GoBack"/>
                  <w:bookmarkEnd w:id="0"/>
                  <w:r w:rsidR="00B22F52" w:rsidRPr="00B22F52">
                    <w:rPr>
                      <w:b/>
                      <w:sz w:val="28"/>
                      <w:szCs w:val="28"/>
                    </w:rPr>
                    <w:t xml:space="preserve"> объекта Индивидуального предпринимателя Чернова Николая Михайловича - «Производственная база. Адрес: Республика Татарстан, г. Набережные Челны, </w:t>
                  </w:r>
                  <w:r w:rsidR="00B22F52">
                    <w:rPr>
                      <w:b/>
                      <w:sz w:val="28"/>
                      <w:szCs w:val="28"/>
                    </w:rPr>
                    <w:br/>
                  </w:r>
                  <w:r w:rsidR="00B22F52" w:rsidRPr="00B22F52">
                    <w:rPr>
                      <w:b/>
                      <w:sz w:val="28"/>
                      <w:szCs w:val="28"/>
                    </w:rPr>
                    <w:t xml:space="preserve">ул. </w:t>
                  </w:r>
                  <w:proofErr w:type="spellStart"/>
                  <w:r w:rsidR="00B22F52" w:rsidRPr="00B22F52">
                    <w:rPr>
                      <w:b/>
                      <w:sz w:val="28"/>
                      <w:szCs w:val="28"/>
                    </w:rPr>
                    <w:t>им.Низаметдинова</w:t>
                  </w:r>
                  <w:proofErr w:type="spellEnd"/>
                  <w:r w:rsidR="00B22F52" w:rsidRPr="00B22F52">
                    <w:rPr>
                      <w:b/>
                      <w:sz w:val="28"/>
                      <w:szCs w:val="28"/>
                    </w:rPr>
                    <w:t xml:space="preserve"> Р.М., д.10, земельный участок (кадастровый номер 16:52:030603:5)» по индивидуальному проекту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3B74DD" w:rsidRPr="00EE26A3" w:rsidTr="00B22F52">
              <w:tc>
                <w:tcPr>
                  <w:tcW w:w="3793" w:type="dxa"/>
                </w:tcPr>
                <w:p w:rsidR="003B74DD" w:rsidRPr="001A4A3D" w:rsidRDefault="003B74DD" w:rsidP="003B74D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Хайруллина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Альфина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Марсовна</w:t>
                  </w:r>
                  <w:proofErr w:type="spellEnd"/>
                </w:p>
                <w:p w:rsidR="003B74DD" w:rsidRPr="001A4A3D" w:rsidRDefault="003B74DD" w:rsidP="003B74D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3B74DD" w:rsidRDefault="00C33F5B" w:rsidP="003B74D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</w:t>
                  </w:r>
                  <w:r w:rsidR="003B74DD">
                    <w:rPr>
                      <w:rFonts w:eastAsia="Calibri"/>
                      <w:i/>
                      <w:sz w:val="26"/>
                      <w:szCs w:val="26"/>
                    </w:rPr>
                    <w:t xml:space="preserve">едущий консультант </w:t>
                  </w:r>
                  <w:r w:rsidR="003B74DD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 w:rsidR="003B74DD"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="003B74DD"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3B74DD" w:rsidRPr="001A4A3D" w:rsidRDefault="003B74DD" w:rsidP="003B74D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3B74DD" w:rsidRPr="00EE26A3" w:rsidTr="00B22F52">
              <w:tc>
                <w:tcPr>
                  <w:tcW w:w="9989" w:type="dxa"/>
                  <w:gridSpan w:val="2"/>
                </w:tcPr>
                <w:p w:rsidR="003B74DD" w:rsidRPr="00B22F52" w:rsidRDefault="003B74DD" w:rsidP="00B22F52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B22F52" w:rsidRPr="00B22F52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</w:t>
                  </w:r>
                  <w:r w:rsidR="00B22F52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B22F52" w:rsidRPr="00B22F52">
                    <w:rPr>
                      <w:rFonts w:eastAsia="Calibri"/>
                      <w:b/>
                      <w:sz w:val="28"/>
                      <w:szCs w:val="28"/>
                    </w:rPr>
                    <w:t xml:space="preserve">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="00B22F52" w:rsidRPr="00B22F52">
                    <w:rPr>
                      <w:rFonts w:eastAsia="Calibri"/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B22F52" w:rsidRPr="00B22F52">
                    <w:rPr>
                      <w:rFonts w:eastAsia="Calibri"/>
                      <w:b/>
                      <w:sz w:val="28"/>
                      <w:szCs w:val="28"/>
                    </w:rPr>
                    <w:t xml:space="preserve"> устройств объекта Общества с ограниченной ответственность «ГАЛАНТ» – «Нежилое здание (Профилакторий). Адрес: 422985, Республика Татарстан, р-н </w:t>
                  </w:r>
                  <w:proofErr w:type="spellStart"/>
                  <w:r w:rsidR="00B22F52" w:rsidRPr="00B22F52">
                    <w:rPr>
                      <w:rFonts w:eastAsia="Calibri"/>
                      <w:b/>
                      <w:sz w:val="28"/>
                      <w:szCs w:val="28"/>
                    </w:rPr>
                    <w:t>Чистопольский</w:t>
                  </w:r>
                  <w:proofErr w:type="spellEnd"/>
                  <w:r w:rsidR="00B22F52" w:rsidRPr="00B22F52">
                    <w:rPr>
                      <w:rFonts w:eastAsia="Calibri"/>
                      <w:b/>
                      <w:sz w:val="28"/>
                      <w:szCs w:val="28"/>
                    </w:rPr>
                    <w:t xml:space="preserve">, г. Чистополь, ул. </w:t>
                  </w:r>
                  <w:proofErr w:type="spellStart"/>
                  <w:r w:rsidR="00B22F52" w:rsidRPr="00B22F52">
                    <w:rPr>
                      <w:rFonts w:eastAsia="Calibri"/>
                      <w:b/>
                      <w:sz w:val="28"/>
                      <w:szCs w:val="28"/>
                    </w:rPr>
                    <w:t>К.Маркса</w:t>
                  </w:r>
                  <w:proofErr w:type="spellEnd"/>
                  <w:r w:rsidR="00B22F52" w:rsidRPr="00B22F52">
                    <w:rPr>
                      <w:rFonts w:eastAsia="Calibri"/>
                      <w:b/>
                      <w:sz w:val="28"/>
                      <w:szCs w:val="28"/>
                    </w:rPr>
                    <w:t>, д. 164 Щ (кадастровый номер 16:54:180102:213)» по индивидуальному проекту</w:t>
                  </w:r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33F5B" w:rsidRPr="001A4A3D" w:rsidTr="00B22F52">
              <w:tc>
                <w:tcPr>
                  <w:tcW w:w="3793" w:type="dxa"/>
                </w:tcPr>
                <w:p w:rsidR="00C33F5B" w:rsidRPr="001A4A3D" w:rsidRDefault="00C33F5B" w:rsidP="00C33F5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Хайруллина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Альфина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Марсовна</w:t>
                  </w:r>
                  <w:proofErr w:type="spellEnd"/>
                </w:p>
                <w:p w:rsidR="00C33F5B" w:rsidRPr="001A4A3D" w:rsidRDefault="00C33F5B" w:rsidP="00C33F5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C33F5B" w:rsidRDefault="00C33F5B" w:rsidP="00C33F5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консультант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33F5B" w:rsidRPr="001A4A3D" w:rsidRDefault="00C33F5B" w:rsidP="00C33F5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BF6D29" w:rsidRPr="00EE26A3" w:rsidTr="006944BB">
              <w:tc>
                <w:tcPr>
                  <w:tcW w:w="9989" w:type="dxa"/>
                  <w:gridSpan w:val="2"/>
                </w:tcPr>
                <w:p w:rsidR="00BF6D29" w:rsidRPr="00BF6D29" w:rsidRDefault="00BF6D29" w:rsidP="00BF6D29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BF6D29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 xml:space="preserve">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 xml:space="preserve"> устройств объекта Общества с ограниченной ответственность «СПЕЦИАЛИЗИРОВАННЫЙ ЗАСТРОЙЩИК УРБАНСТРОЙ» – «Жилой дом. Адрес: Республика Татарстан, </w:t>
                  </w:r>
                  <w:proofErr w:type="spellStart"/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>г.Казань</w:t>
                  </w:r>
                  <w:proofErr w:type="spellEnd"/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>, ул. Островского (16:50:011404:518)»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>по индивидуальному проекту</w:t>
                  </w:r>
                  <w:r w:rsidRPr="00BF6D29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BF6D29" w:rsidRPr="001A4A3D" w:rsidTr="006944BB">
              <w:tc>
                <w:tcPr>
                  <w:tcW w:w="3793" w:type="dxa"/>
                </w:tcPr>
                <w:p w:rsidR="00BF6D29" w:rsidRPr="001A4A3D" w:rsidRDefault="00BF6D29" w:rsidP="006944B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Хайруллина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Альфина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Марсовна</w:t>
                  </w:r>
                  <w:proofErr w:type="spellEnd"/>
                </w:p>
                <w:p w:rsidR="00BF6D29" w:rsidRPr="001A4A3D" w:rsidRDefault="00BF6D29" w:rsidP="006944B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BF6D29" w:rsidRDefault="00BF6D29" w:rsidP="006944B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консультант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BF6D29" w:rsidRPr="001A4A3D" w:rsidRDefault="00BF6D29" w:rsidP="006944B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BF6D29" w:rsidRPr="00B22F52" w:rsidTr="006944BB">
              <w:tc>
                <w:tcPr>
                  <w:tcW w:w="9989" w:type="dxa"/>
                  <w:gridSpan w:val="2"/>
                </w:tcPr>
                <w:p w:rsidR="00BF6D29" w:rsidRPr="00B22F52" w:rsidRDefault="00BF6D29" w:rsidP="006944BB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унитарного предприятия «</w:t>
                  </w:r>
                  <w:proofErr w:type="spellStart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>Татинвестгражданпроект</w:t>
                  </w:r>
                  <w:proofErr w:type="spellEnd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» - «Центр фигурного катания, школа Алины </w:t>
                  </w:r>
                  <w:proofErr w:type="spellStart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>Загитовой</w:t>
                  </w:r>
                  <w:proofErr w:type="spellEnd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>г.Казань</w:t>
                  </w:r>
                  <w:proofErr w:type="spellEnd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 с приобретением мебели, оборудования и инвентаря» к централизованной системе холодного водоснабжения Муниципального унитарного предприятия «ВОДОКАНАЛ» города Казани </w:t>
                  </w:r>
                  <w:r w:rsidR="002356CC" w:rsidRPr="002356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в индивидуальном порядке</w:t>
                  </w:r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BF6D29" w:rsidRPr="001A4A3D" w:rsidTr="006944BB">
              <w:tc>
                <w:tcPr>
                  <w:tcW w:w="3793" w:type="dxa"/>
                </w:tcPr>
                <w:p w:rsidR="00BF6D29" w:rsidRPr="002356CC" w:rsidRDefault="002356CC" w:rsidP="006944B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BF6D29" w:rsidRPr="001A4A3D" w:rsidRDefault="00BF6D29" w:rsidP="006944B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BF6D29" w:rsidRDefault="00BF6D29" w:rsidP="006944B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</w:t>
                  </w:r>
                  <w:r w:rsidR="002356CC">
                    <w:rPr>
                      <w:rFonts w:eastAsia="Calibri"/>
                      <w:i/>
                      <w:sz w:val="26"/>
                      <w:szCs w:val="26"/>
                    </w:rPr>
                    <w:t>советник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BF6D29" w:rsidRPr="001A4A3D" w:rsidRDefault="00BF6D29" w:rsidP="006944B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BF6D29" w:rsidRPr="00DC5E6B" w:rsidTr="006944BB">
              <w:tc>
                <w:tcPr>
                  <w:tcW w:w="9989" w:type="dxa"/>
                  <w:gridSpan w:val="2"/>
                </w:tcPr>
                <w:p w:rsidR="00BF6D29" w:rsidRPr="00DC5E6B" w:rsidRDefault="00BF6D29" w:rsidP="002356C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унитарного предприятия «</w:t>
                  </w:r>
                  <w:proofErr w:type="spellStart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>Татинвестгражданпроект</w:t>
                  </w:r>
                  <w:proofErr w:type="spellEnd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» - «Центр фигурного катания, школа Алины </w:t>
                  </w:r>
                  <w:proofErr w:type="spellStart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>Загитовой</w:t>
                  </w:r>
                  <w:proofErr w:type="spellEnd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>г.Казань</w:t>
                  </w:r>
                  <w:proofErr w:type="spellEnd"/>
                  <w:r w:rsidR="002356CC"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 с приобретением мебели, оборудования и инвентаря» к централизованной системе водоотведения Муниципального унитарного предприятия «ВОДОКАНАЛ» города Казани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56CC" w:rsidRPr="001A4A3D" w:rsidTr="006944BB">
              <w:tc>
                <w:tcPr>
                  <w:tcW w:w="3793" w:type="dxa"/>
                </w:tcPr>
                <w:p w:rsidR="002356CC" w:rsidRP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56CC" w:rsidRPr="00B22F52" w:rsidTr="006944BB">
              <w:tc>
                <w:tcPr>
                  <w:tcW w:w="9989" w:type="dxa"/>
                  <w:gridSpan w:val="2"/>
                </w:tcPr>
                <w:p w:rsidR="002356CC" w:rsidRPr="00B22F52" w:rsidRDefault="002356CC" w:rsidP="002356C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Федерального государственного автономного образовательного учреждения высшего образования «Казанский (приволжский) федеральный университет» - «Строительство здания общежития для </w:t>
                  </w:r>
                  <w:proofErr w:type="spellStart"/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>Набережночелнинского</w:t>
                  </w:r>
                  <w:proofErr w:type="spellEnd"/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 института (филиала) Федерального государственного автономного образовательного учреждения высшего образования «Казанский (Приволжский) федеральный университет» к 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56CC" w:rsidRPr="001A4A3D" w:rsidTr="006944BB">
              <w:tc>
                <w:tcPr>
                  <w:tcW w:w="3793" w:type="dxa"/>
                </w:tcPr>
                <w:p w:rsidR="002356CC" w:rsidRP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56CC" w:rsidRPr="00DC5E6B" w:rsidTr="006944BB">
              <w:tc>
                <w:tcPr>
                  <w:tcW w:w="9989" w:type="dxa"/>
                  <w:gridSpan w:val="2"/>
                </w:tcPr>
                <w:p w:rsidR="002356CC" w:rsidRPr="00DC5E6B" w:rsidRDefault="002356CC" w:rsidP="002356C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Федерального государственного автономного образовательного учреждения высшего образования «Казанский (приволжский) федеральный университет» - «Строительство здания общежития для </w:t>
                  </w:r>
                  <w:proofErr w:type="spellStart"/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>Набережночелнинского</w:t>
                  </w:r>
                  <w:proofErr w:type="spellEnd"/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 института (филиала) Федерального государственного автономного образовательного учреждения высшего образования «Казанский (Приволжский) федеральный университет» к централизованной системе водоотведения Общества с </w:t>
                  </w: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ограниченной ответственностью «ЧЕЛНЫВОДОКАНАЛ»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56CC" w:rsidRPr="001A4A3D" w:rsidTr="006944BB">
              <w:tc>
                <w:tcPr>
                  <w:tcW w:w="3793" w:type="dxa"/>
                </w:tcPr>
                <w:p w:rsidR="002356CC" w:rsidRP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56CC" w:rsidRPr="00DC5E6B" w:rsidTr="006944BB">
              <w:tc>
                <w:tcPr>
                  <w:tcW w:w="9989" w:type="dxa"/>
                  <w:gridSpan w:val="2"/>
                </w:tcPr>
                <w:p w:rsidR="002356CC" w:rsidRPr="00DC5E6B" w:rsidRDefault="002356CC" w:rsidP="002356C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«Альметьевск </w:t>
                  </w:r>
                  <w:proofErr w:type="spellStart"/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>ЖилСтрой</w:t>
                  </w:r>
                  <w:proofErr w:type="spellEnd"/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>» – «Многоэтажная жилая застройка по адресу: Республика Татарстан, г. Альметьевск, ул. Ленина, д. 173, со встроенно-пристроенными 2-этажными зданиями, с монолитным паркингом» к централизованной системе холодного водоснабжения Акционерного общества «Альметьевск-Водоканал»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56CC" w:rsidRPr="001A4A3D" w:rsidTr="006944BB">
              <w:tc>
                <w:tcPr>
                  <w:tcW w:w="3793" w:type="dxa"/>
                </w:tcPr>
                <w:p w:rsidR="002356CC" w:rsidRP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56CC" w:rsidRPr="00B22F52" w:rsidTr="006944BB">
              <w:tc>
                <w:tcPr>
                  <w:tcW w:w="9989" w:type="dxa"/>
                  <w:gridSpan w:val="2"/>
                </w:tcPr>
                <w:p w:rsidR="002356CC" w:rsidRPr="002356CC" w:rsidRDefault="002356CC" w:rsidP="002356C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«Альметьевск </w:t>
                  </w:r>
                  <w:proofErr w:type="spellStart"/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>ЖилСтрой</w:t>
                  </w:r>
                  <w:proofErr w:type="spellEnd"/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>» – «Многоэтажная жилая застройка по адресу: Республика Татарстан, г. Альметьевск, ул. Ленина, д. 173, со встроенно-пристроенными 2-этажными зданиями, с монолитным паркингом» к централизованной системе водоотведения Акционерного общества «Альметьевск-Водоканал» в индивидуальном порядке».</w:t>
                  </w:r>
                </w:p>
              </w:tc>
            </w:tr>
            <w:tr w:rsidR="002356CC" w:rsidRPr="001A4A3D" w:rsidTr="006944BB">
              <w:tc>
                <w:tcPr>
                  <w:tcW w:w="3793" w:type="dxa"/>
                </w:tcPr>
                <w:p w:rsidR="002356CC" w:rsidRP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2356CC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2356CC" w:rsidRPr="001A4A3D" w:rsidRDefault="002356CC" w:rsidP="002356CC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56CC" w:rsidRPr="00DC5E6B" w:rsidTr="006944BB">
              <w:tc>
                <w:tcPr>
                  <w:tcW w:w="9989" w:type="dxa"/>
                  <w:gridSpan w:val="2"/>
                </w:tcPr>
                <w:p w:rsidR="002356CC" w:rsidRPr="00DC5E6B" w:rsidRDefault="002356CC" w:rsidP="002356C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2356CC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16:46:040104:1638. Адрес: РТ, г. Бугульма, ул. М. </w:t>
                  </w:r>
                  <w:proofErr w:type="spellStart"/>
                  <w:r w:rsidRPr="002356CC">
                    <w:rPr>
                      <w:b/>
                      <w:sz w:val="28"/>
                      <w:szCs w:val="28"/>
                    </w:rPr>
                    <w:t>Джалиля</w:t>
                  </w:r>
                  <w:proofErr w:type="spellEnd"/>
                  <w:r w:rsidRPr="002356CC">
                    <w:rPr>
                      <w:b/>
                      <w:sz w:val="28"/>
                      <w:szCs w:val="28"/>
                    </w:rPr>
                    <w:t xml:space="preserve">, д.78» к газораспределительным сетям Общества с ограниченной ответственностью «Газпром </w:t>
                  </w:r>
                  <w:proofErr w:type="spellStart"/>
                  <w:r w:rsidRPr="002356CC">
                    <w:rPr>
                      <w:b/>
                      <w:sz w:val="28"/>
                      <w:szCs w:val="28"/>
                    </w:rPr>
                    <w:t>трансгаз</w:t>
                  </w:r>
                  <w:proofErr w:type="spellEnd"/>
                  <w:r w:rsidRPr="002356CC">
                    <w:rPr>
                      <w:b/>
                      <w:sz w:val="28"/>
                      <w:szCs w:val="28"/>
                    </w:rPr>
                    <w:t xml:space="preserve"> Казань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56CC" w:rsidRPr="001A4A3D" w:rsidTr="006944BB">
              <w:tc>
                <w:tcPr>
                  <w:tcW w:w="3793" w:type="dxa"/>
                </w:tcPr>
                <w:p w:rsidR="002356CC" w:rsidRPr="001A4A3D" w:rsidRDefault="002356CC" w:rsidP="006944B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Нафися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Равилевна</w:t>
                  </w:r>
                  <w:proofErr w:type="spellEnd"/>
                </w:p>
                <w:p w:rsidR="002356CC" w:rsidRPr="001A4A3D" w:rsidRDefault="002356CC" w:rsidP="006944B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2356CC" w:rsidRDefault="002356CC" w:rsidP="006944B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2356CC" w:rsidRPr="001A4A3D" w:rsidRDefault="002356CC" w:rsidP="006944B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44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40605F"/>
    <w:rsid w:val="0043171E"/>
    <w:rsid w:val="00466E36"/>
    <w:rsid w:val="004D4493"/>
    <w:rsid w:val="004E3676"/>
    <w:rsid w:val="004E42B2"/>
    <w:rsid w:val="005638CA"/>
    <w:rsid w:val="005921A2"/>
    <w:rsid w:val="005A02DC"/>
    <w:rsid w:val="005A0C64"/>
    <w:rsid w:val="005A2234"/>
    <w:rsid w:val="005B5A19"/>
    <w:rsid w:val="005D67E9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36BC3"/>
    <w:rsid w:val="00860C4F"/>
    <w:rsid w:val="008914A4"/>
    <w:rsid w:val="009428EB"/>
    <w:rsid w:val="0096112F"/>
    <w:rsid w:val="00973575"/>
    <w:rsid w:val="009836C9"/>
    <w:rsid w:val="00983877"/>
    <w:rsid w:val="0098697A"/>
    <w:rsid w:val="00992895"/>
    <w:rsid w:val="009B33D0"/>
    <w:rsid w:val="009C0038"/>
    <w:rsid w:val="00A07300"/>
    <w:rsid w:val="00A12348"/>
    <w:rsid w:val="00A35675"/>
    <w:rsid w:val="00A62F86"/>
    <w:rsid w:val="00A64CA9"/>
    <w:rsid w:val="00AA590F"/>
    <w:rsid w:val="00AE4B69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447D"/>
    <w:rsid w:val="00D6216C"/>
    <w:rsid w:val="00DC5E6B"/>
    <w:rsid w:val="00DD7AC8"/>
    <w:rsid w:val="00E14117"/>
    <w:rsid w:val="00E8392C"/>
    <w:rsid w:val="00EB0B41"/>
    <w:rsid w:val="00ED2B23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A82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DB3C-C5D1-4C8B-B784-FB7FE470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8</cp:revision>
  <cp:lastPrinted>2025-12-24T12:54:00Z</cp:lastPrinted>
  <dcterms:created xsi:type="dcterms:W3CDTF">2026-02-17T11:48:00Z</dcterms:created>
  <dcterms:modified xsi:type="dcterms:W3CDTF">2026-02-25T06:40:00Z</dcterms:modified>
  <dc:language>ru-RU</dc:language>
</cp:coreProperties>
</file>