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0E" w:rsidRDefault="00727A0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27A0E" w:rsidRPr="00542FCB" w:rsidRDefault="004D19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727A0E" w:rsidRPr="00542FCB" w:rsidRDefault="00727A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7A0E" w:rsidRPr="00542FCB" w:rsidRDefault="004D19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27A0E" w:rsidRPr="00542FCB" w:rsidRDefault="00727A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7A0E" w:rsidRPr="00542FCB" w:rsidRDefault="004D1934" w:rsidP="00C84B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от _______________</w:t>
      </w:r>
      <w:r w:rsidR="00C84B6A" w:rsidRPr="00542FCB">
        <w:rPr>
          <w:rFonts w:ascii="Times New Roman" w:hAnsi="Times New Roman" w:cs="Times New Roman"/>
          <w:sz w:val="28"/>
          <w:szCs w:val="28"/>
        </w:rPr>
        <w:t xml:space="preserve"> </w:t>
      </w:r>
      <w:r w:rsidRPr="00542FCB">
        <w:rPr>
          <w:rFonts w:ascii="Times New Roman" w:hAnsi="Times New Roman" w:cs="Times New Roman"/>
          <w:sz w:val="28"/>
          <w:szCs w:val="28"/>
        </w:rPr>
        <w:t>№ __________</w:t>
      </w:r>
    </w:p>
    <w:p w:rsidR="00727A0E" w:rsidRPr="00542FCB" w:rsidRDefault="00727A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7A0E" w:rsidRPr="00542FCB" w:rsidRDefault="00727A0E">
      <w:pPr>
        <w:pStyle w:val="a8"/>
        <w:spacing w:after="0" w:line="360" w:lineRule="auto"/>
        <w:jc w:val="center"/>
        <w:rPr>
          <w:b/>
          <w:sz w:val="28"/>
          <w:szCs w:val="28"/>
        </w:rPr>
      </w:pPr>
    </w:p>
    <w:p w:rsidR="00727A0E" w:rsidRPr="00542FCB" w:rsidRDefault="004D1934">
      <w:pPr>
        <w:pStyle w:val="a8"/>
        <w:spacing w:after="0" w:line="360" w:lineRule="auto"/>
        <w:jc w:val="center"/>
        <w:rPr>
          <w:b/>
          <w:sz w:val="28"/>
          <w:szCs w:val="28"/>
        </w:rPr>
      </w:pPr>
      <w:r w:rsidRPr="00542FCB">
        <w:rPr>
          <w:b/>
          <w:sz w:val="28"/>
          <w:szCs w:val="28"/>
        </w:rPr>
        <w:t>О внесении изменений в Основы ценообразования в области регулируемых цен (тарифов) в электроэнергетике</w:t>
      </w:r>
    </w:p>
    <w:p w:rsidR="00727A0E" w:rsidRPr="00542FCB" w:rsidRDefault="00727A0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A0E" w:rsidRPr="00542FCB" w:rsidRDefault="00727A0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A0E" w:rsidRPr="00542FCB" w:rsidRDefault="004D1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727A0E" w:rsidRPr="00542FCB" w:rsidRDefault="00727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A0E" w:rsidRPr="00542FCB" w:rsidRDefault="004D1934" w:rsidP="00E327DA">
      <w:pPr>
        <w:pStyle w:val="a7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</w:pPr>
      <w:r w:rsidRPr="00542FCB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hyperlink r:id="rId6">
        <w:r w:rsidRPr="00542FCB">
          <w:rPr>
            <w:rStyle w:val="ListLabel6"/>
          </w:rPr>
          <w:t>Основы</w:t>
        </w:r>
      </w:hyperlink>
      <w:r w:rsidRPr="00542FCB">
        <w:rPr>
          <w:rFonts w:ascii="Times New Roman" w:hAnsi="Times New Roman" w:cs="Times New Roman"/>
          <w:sz w:val="28"/>
          <w:szCs w:val="28"/>
        </w:rPr>
        <w:t xml:space="preserve"> ценообразования в области регулируемых цен (тарифов) в электроэнергетике, утвержденные постановлением Правительства Российской Федерации от 29 декабря 2011 г. </w:t>
      </w:r>
      <w:r w:rsidR="0071147D" w:rsidRPr="00542FCB">
        <w:rPr>
          <w:rFonts w:ascii="Times New Roman" w:hAnsi="Times New Roman" w:cs="Times New Roman"/>
          <w:sz w:val="28"/>
          <w:szCs w:val="28"/>
        </w:rPr>
        <w:t>№</w:t>
      </w:r>
      <w:r w:rsidRPr="00542FCB">
        <w:rPr>
          <w:rFonts w:ascii="Times New Roman" w:hAnsi="Times New Roman" w:cs="Times New Roman"/>
          <w:sz w:val="28"/>
          <w:szCs w:val="28"/>
        </w:rPr>
        <w:t xml:space="preserve"> 1178 </w:t>
      </w:r>
      <w:r w:rsidR="0071147D" w:rsidRPr="00542FCB">
        <w:rPr>
          <w:rFonts w:ascii="Times New Roman" w:hAnsi="Times New Roman" w:cs="Times New Roman"/>
          <w:sz w:val="28"/>
          <w:szCs w:val="28"/>
        </w:rPr>
        <w:t>«</w:t>
      </w:r>
      <w:r w:rsidRPr="00542FCB">
        <w:rPr>
          <w:rFonts w:ascii="Times New Roman" w:hAnsi="Times New Roman" w:cs="Times New Roman"/>
          <w:sz w:val="28"/>
          <w:szCs w:val="28"/>
        </w:rPr>
        <w:t>О ценообразовании в области регулируемых цен (тарифов) в электроэнергетике</w:t>
      </w:r>
      <w:r w:rsidR="0071147D" w:rsidRPr="00542FCB">
        <w:rPr>
          <w:rFonts w:ascii="Times New Roman" w:hAnsi="Times New Roman" w:cs="Times New Roman"/>
          <w:sz w:val="28"/>
          <w:szCs w:val="28"/>
        </w:rPr>
        <w:t>»</w:t>
      </w:r>
      <w:r w:rsidRPr="00542FCB">
        <w:rPr>
          <w:rFonts w:ascii="Times New Roman" w:hAnsi="Times New Roman" w:cs="Times New Roman"/>
          <w:sz w:val="28"/>
          <w:szCs w:val="28"/>
        </w:rPr>
        <w:t xml:space="preserve"> (</w:t>
      </w:r>
      <w:r w:rsidR="0071147D" w:rsidRPr="00542FC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2012, № 4, ст. 504; 2012, № 16, ст. 1883, № 20, ст. 2539, № 23, ст. 3008, № 24, ст. 3185,  № 28, ст. 3897,  № 41, ст. 5636; 2013, № 1, ст. 68, № 21, ст. 2647,  № 22, ст. 2817,  № 26, ст. 3337, № 27, ст. 3602, № 31, ст. 4216, ст. 4234, № 35, ст. 4528,  № 44, ст. 5754, № 47, ст. 6105; 2014, № 2, ст. 89, ст. 131, № 8, ст. 813, № 9, ст. 919, № 11, ст. 1156, № 23, ст. 2994, № 25, ст. 3311, № 28, ст. 4050, № 32, ст. 4521, № 34, ст. 4659,ст. 4677, № 33, ст. 4596,  № 35, ст. 4769, № 44, ст. 6078, № 50, ст. 7094; 2015, № 1, ст. 259, № 2, ст. 474, ст. 477, № 5, ст. 827, № 8, ст. 1167, ст. 1175, № 9, ст. 1324, № 10, ст. 1541, № 20, ст. 2924, № 23, ст. 3312, № 28, ст. 4244, № 36, ст. 5034, № 37, ст. 5153, № 42, ст. 5790, № 43, ст. 5975; 2016, № 1, ст. 238, № 2, ст. 329, ст. 395, № 22, ст. 3212,  № 41, ст. 5833, ст. 5838, № 43, ст. 6034, № 44, ст. 6135, № 47, ст. 6641, № 49, ст. 6928; 2017, № 1, ст. 178, ст. 204, № 5, ст. 793, № 20, ст. 2927, № 29, ст. 4372, № 31, ст. 4923, № 32, ст. 5077, № 36, ст. 5441, № 47, ст. 6978, № 50, ст. 7627; 2018, № 1, ст. </w:t>
      </w:r>
      <w:r w:rsidR="0071147D" w:rsidRPr="00542FCB">
        <w:rPr>
          <w:rFonts w:ascii="Times New Roman" w:hAnsi="Times New Roman" w:cs="Times New Roman"/>
          <w:sz w:val="28"/>
          <w:szCs w:val="28"/>
        </w:rPr>
        <w:lastRenderedPageBreak/>
        <w:t>364, ст. 378, № 3, ст. 543, № 10, ст. 1487, № 19, ст. 2756, № 28, ст. 4212, ст. 4223, № 44, ст. 6744, № 51, ст. 8007, № 53, ст. 8666, ст. 8702; 2019, № 5, ст. 389, № 6, ст. 527, № 11, ст. 1140, № 13, ст. 1403, № 14, ст. 1548, № 21, ст. 2562, № 23, ст. 2940, № 27, ст. 3589)</w:t>
      </w:r>
      <w:r w:rsidRPr="00542FCB">
        <w:rPr>
          <w:rFonts w:ascii="Times New Roman" w:hAnsi="Times New Roman" w:cs="Times New Roman"/>
          <w:sz w:val="28"/>
          <w:szCs w:val="28"/>
        </w:rPr>
        <w:t>.</w:t>
      </w:r>
    </w:p>
    <w:p w:rsidR="00E327DA" w:rsidRPr="00087D96" w:rsidRDefault="00897E0A" w:rsidP="003F52FC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</w:pPr>
      <w:r w:rsidRPr="00087D96">
        <w:rPr>
          <w:rFonts w:ascii="Times New Roman" w:hAnsi="Times New Roman" w:cs="Times New Roman"/>
          <w:sz w:val="28"/>
          <w:szCs w:val="28"/>
        </w:rPr>
        <w:t>Федеральной антимонопольной службе</w:t>
      </w:r>
      <w:r w:rsidR="003F52FC" w:rsidRPr="00087D96">
        <w:rPr>
          <w:rFonts w:ascii="Times New Roman" w:hAnsi="Times New Roman" w:cs="Times New Roman"/>
          <w:sz w:val="28"/>
          <w:szCs w:val="28"/>
        </w:rPr>
        <w:t>:</w:t>
      </w:r>
    </w:p>
    <w:p w:rsidR="00107BC6" w:rsidRPr="00087D96" w:rsidRDefault="00CA1D17" w:rsidP="00087D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D96">
        <w:rPr>
          <w:rFonts w:ascii="Times New Roman" w:hAnsi="Times New Roman" w:cs="Times New Roman"/>
          <w:sz w:val="28"/>
          <w:szCs w:val="28"/>
        </w:rPr>
        <w:t>в течении</w:t>
      </w:r>
      <w:r w:rsidR="00B82055" w:rsidRPr="00087D96">
        <w:rPr>
          <w:rFonts w:ascii="Times New Roman" w:hAnsi="Times New Roman" w:cs="Times New Roman"/>
          <w:sz w:val="28"/>
          <w:szCs w:val="28"/>
        </w:rPr>
        <w:t xml:space="preserve"> одного</w:t>
      </w:r>
      <w:r w:rsidRPr="00087D96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B82055" w:rsidRPr="00087D96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</w:t>
      </w:r>
      <w:r w:rsidR="00DF1941">
        <w:rPr>
          <w:rFonts w:ascii="Times New Roman" w:hAnsi="Times New Roman" w:cs="Times New Roman"/>
          <w:sz w:val="28"/>
          <w:szCs w:val="28"/>
        </w:rPr>
        <w:t>п</w:t>
      </w:r>
      <w:r w:rsidR="00B82055" w:rsidRPr="00087D96">
        <w:rPr>
          <w:rFonts w:ascii="Times New Roman" w:hAnsi="Times New Roman" w:cs="Times New Roman"/>
          <w:sz w:val="28"/>
          <w:szCs w:val="28"/>
        </w:rPr>
        <w:t>остановления</w:t>
      </w:r>
      <w:r w:rsidRPr="00087D96">
        <w:rPr>
          <w:rFonts w:ascii="Times New Roman" w:hAnsi="Times New Roman" w:cs="Times New Roman"/>
          <w:sz w:val="28"/>
          <w:szCs w:val="28"/>
        </w:rPr>
        <w:t xml:space="preserve"> </w:t>
      </w:r>
      <w:r w:rsidR="00E327DA" w:rsidRPr="00087D96">
        <w:rPr>
          <w:rFonts w:ascii="Times New Roman" w:hAnsi="Times New Roman" w:cs="Times New Roman"/>
          <w:sz w:val="28"/>
          <w:szCs w:val="28"/>
        </w:rPr>
        <w:t>по согласованию с Министерством экономического развития Российской Федерации и Министерством энергетики Российской Федерации</w:t>
      </w:r>
      <w:r w:rsidRPr="00087D96">
        <w:rPr>
          <w:rFonts w:ascii="Times New Roman" w:hAnsi="Times New Roman" w:cs="Times New Roman"/>
          <w:sz w:val="28"/>
          <w:szCs w:val="28"/>
        </w:rPr>
        <w:t xml:space="preserve"> </w:t>
      </w:r>
      <w:r w:rsidR="00E327DA" w:rsidRPr="00087D96">
        <w:rPr>
          <w:rFonts w:ascii="Times New Roman" w:hAnsi="Times New Roman" w:cs="Times New Roman"/>
          <w:sz w:val="28"/>
          <w:szCs w:val="28"/>
        </w:rPr>
        <w:t>утвердить методические указания по расчету величины и ставки перекрестного субсидирования, учитываемые в ценах (тарифах) на услуги по передаче электрической энергии для потребителей, не относящихся к населению или</w:t>
      </w:r>
      <w:bookmarkStart w:id="0" w:name="_GoBack"/>
      <w:bookmarkEnd w:id="0"/>
      <w:r w:rsidR="00E327DA" w:rsidRPr="00087D96">
        <w:rPr>
          <w:rFonts w:ascii="Times New Roman" w:hAnsi="Times New Roman" w:cs="Times New Roman"/>
          <w:sz w:val="28"/>
          <w:szCs w:val="28"/>
        </w:rPr>
        <w:t xml:space="preserve"> приравненным к нему категориям потребителей;</w:t>
      </w:r>
    </w:p>
    <w:p w:rsidR="00E327DA" w:rsidRPr="00087D96" w:rsidRDefault="00CA1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D96">
        <w:rPr>
          <w:rFonts w:ascii="Times New Roman" w:hAnsi="Times New Roman" w:cs="Times New Roman"/>
          <w:sz w:val="28"/>
          <w:szCs w:val="28"/>
        </w:rPr>
        <w:t>в течении трех месяцев</w:t>
      </w:r>
      <w:r w:rsidR="00B82055" w:rsidRPr="00087D96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</w:t>
      </w:r>
      <w:r w:rsidR="00DF1941">
        <w:rPr>
          <w:rFonts w:ascii="Times New Roman" w:hAnsi="Times New Roman" w:cs="Times New Roman"/>
          <w:sz w:val="28"/>
          <w:szCs w:val="28"/>
        </w:rPr>
        <w:t>п</w:t>
      </w:r>
      <w:r w:rsidR="00B82055" w:rsidRPr="00087D96">
        <w:rPr>
          <w:rFonts w:ascii="Times New Roman" w:hAnsi="Times New Roman" w:cs="Times New Roman"/>
          <w:sz w:val="28"/>
          <w:szCs w:val="28"/>
        </w:rPr>
        <w:t>остановления</w:t>
      </w:r>
      <w:r w:rsidRPr="00087D96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экономического развития Российской Федерации и Министерством энергетики Российской Федерации утвердить </w:t>
      </w:r>
      <w:r w:rsidRPr="00542FCB">
        <w:rPr>
          <w:rFonts w:ascii="Times New Roman" w:hAnsi="Times New Roman" w:cs="Times New Roman"/>
          <w:sz w:val="28"/>
          <w:szCs w:val="28"/>
        </w:rPr>
        <w:t>методические указания по расчету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</w:t>
      </w:r>
      <w:r w:rsidR="00F61BA7" w:rsidRPr="009B046C">
        <w:rPr>
          <w:rFonts w:ascii="Times New Roman" w:hAnsi="Times New Roman" w:cs="Times New Roman"/>
          <w:sz w:val="28"/>
          <w:szCs w:val="28"/>
        </w:rPr>
        <w:t>, и порядок согласования Федеральной антимонопольной службой графиков доведения ставок перекрестного субсидирования, дифференцированных по уровням напряжения, утверждаемых высшими должностными лицами субъектов Российской Федерации</w:t>
      </w:r>
      <w:r w:rsidRPr="00542FCB">
        <w:rPr>
          <w:rFonts w:ascii="Times New Roman" w:hAnsi="Times New Roman" w:cs="Times New Roman"/>
          <w:sz w:val="28"/>
          <w:szCs w:val="28"/>
        </w:rPr>
        <w:t>,</w:t>
      </w:r>
      <w:r w:rsidRPr="00087D9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E327DA" w:rsidRPr="00087D96">
        <w:rPr>
          <w:rFonts w:ascii="Times New Roman" w:hAnsi="Times New Roman" w:cs="Times New Roman"/>
          <w:sz w:val="28"/>
          <w:szCs w:val="28"/>
        </w:rPr>
        <w:t xml:space="preserve">привести нормативные правовые акты </w:t>
      </w:r>
      <w:r w:rsidR="005C6648" w:rsidRPr="00087D96">
        <w:rPr>
          <w:rFonts w:ascii="Times New Roman" w:hAnsi="Times New Roman" w:cs="Times New Roman"/>
          <w:sz w:val="28"/>
          <w:szCs w:val="28"/>
        </w:rPr>
        <w:t xml:space="preserve">Федеральной антимонопольной службы </w:t>
      </w:r>
      <w:r w:rsidR="00E327DA" w:rsidRPr="00087D96">
        <w:rPr>
          <w:rFonts w:ascii="Times New Roman" w:hAnsi="Times New Roman" w:cs="Times New Roman"/>
          <w:sz w:val="28"/>
          <w:szCs w:val="28"/>
        </w:rPr>
        <w:t>в соответствие с настоящим постановлением.</w:t>
      </w:r>
    </w:p>
    <w:p w:rsidR="00897E0A" w:rsidRPr="00542FCB" w:rsidRDefault="00897E0A">
      <w:pPr>
        <w:pStyle w:val="a7"/>
        <w:tabs>
          <w:tab w:val="left" w:pos="851"/>
        </w:tabs>
        <w:spacing w:after="0" w:line="360" w:lineRule="auto"/>
        <w:ind w:left="567"/>
        <w:jc w:val="both"/>
      </w:pPr>
    </w:p>
    <w:p w:rsidR="00727A0E" w:rsidRPr="00542FCB" w:rsidRDefault="00727A0E" w:rsidP="00897E0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7A0E" w:rsidRPr="00542FCB" w:rsidRDefault="00727A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A0E" w:rsidRPr="00542FCB" w:rsidRDefault="004D193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27A0E" w:rsidRPr="00542FCB" w:rsidRDefault="004D193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27A0E" w:rsidRPr="00542FCB" w:rsidRDefault="004D193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Д. А. МЕДВЕДЕВ</w:t>
      </w:r>
    </w:p>
    <w:p w:rsidR="00727A0E" w:rsidRPr="00542FCB" w:rsidRDefault="004D19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CB">
        <w:br w:type="page"/>
      </w:r>
    </w:p>
    <w:p w:rsidR="00727A0E" w:rsidRPr="00542FCB" w:rsidRDefault="004D193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727A0E" w:rsidRPr="00542FCB" w:rsidRDefault="004D19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27A0E" w:rsidRPr="00542FCB" w:rsidRDefault="004D19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27A0E" w:rsidRPr="00542FCB" w:rsidRDefault="004D19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от ________________ № ____________</w:t>
      </w:r>
    </w:p>
    <w:p w:rsidR="00727A0E" w:rsidRPr="00542FCB" w:rsidRDefault="00727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A0E" w:rsidRPr="00542FCB" w:rsidRDefault="00727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A0E" w:rsidRPr="00542FCB" w:rsidRDefault="004D1934" w:rsidP="00965D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CB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727A0E" w:rsidRPr="00542FCB" w:rsidRDefault="004D1934" w:rsidP="00965D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CB">
        <w:rPr>
          <w:rFonts w:ascii="Times New Roman" w:hAnsi="Times New Roman" w:cs="Times New Roman"/>
          <w:b/>
          <w:sz w:val="28"/>
          <w:szCs w:val="28"/>
        </w:rPr>
        <w:t>которые вносятся в Основы ценообразования в области регулируемых цен (тарифов) в электроэнергетике</w:t>
      </w:r>
    </w:p>
    <w:p w:rsidR="00727A0E" w:rsidRPr="00542FCB" w:rsidRDefault="00727A0E" w:rsidP="00965D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346" w:rsidRPr="00542FCB" w:rsidRDefault="00084346" w:rsidP="00B61CFA">
      <w:pPr>
        <w:pStyle w:val="a7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 xml:space="preserve">В </w:t>
      </w:r>
      <w:r w:rsidR="000660E5" w:rsidRPr="00542FCB">
        <w:rPr>
          <w:rFonts w:ascii="Times New Roman" w:hAnsi="Times New Roman" w:cs="Times New Roman"/>
          <w:sz w:val="28"/>
          <w:szCs w:val="28"/>
        </w:rPr>
        <w:t>пункте 81 (5) Основ</w:t>
      </w:r>
      <w:r w:rsidRPr="00542FCB">
        <w:rPr>
          <w:rFonts w:ascii="Times New Roman" w:hAnsi="Times New Roman" w:cs="Times New Roman"/>
          <w:sz w:val="28"/>
          <w:szCs w:val="28"/>
        </w:rPr>
        <w:t xml:space="preserve">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№ 1178 «О ценообразовании в области регулируемых цен (тарифов) в электроэнергетике» </w:t>
      </w:r>
      <w:r w:rsidR="0071147D" w:rsidRPr="00542FCB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2012, № 4, ст. 504; 2012, № 16, ст. 1883, № 20, ст. 2539, № 23, ст. 3008, № 24, ст. 3185,  № 28, ст. 3897,  № 41, ст. 5636; 2013, № 1, ст. 68, № 21, ст. 2647,  № 22, ст. 2817,  № 26, ст. 3337, № 27, ст. 3602, № 31, ст. 4216, ст. 4234, № 35, ст. 4528,  № 44, ст. 5754, № 47, ст. 6105; 2014, № 2, ст. 89, ст. 131, № 8, ст. 813, № 9, ст. 919, № 11, ст. 1156, № 23, ст. 2994, № 25, ст. 3311, № 28, ст. 4050, № 32, ст. 4521, № 34, ст. 4659,ст. 4677, № 33, ст. 4596,  № 35, ст. 4769, № 44, ст. 6078, № 50, ст. 7094; 2015, № 1, ст. 259, № 2, ст. 474, ст. 477, № 5, ст. 827, № 8, ст. 1167, ст. 1175, № 9, ст. 1324, № 10, ст. 1541, № 20, ст. 2924, № 23, ст. 3312, № 28, ст. 4244, № 36, ст. 5034, № 37, ст. 5153, № 42, ст. 5790, № 43, ст. 5975; 2016, № 1, ст. 238, № 2, ст. 329, ст. 395, № 22, ст. 3212,  № 41, ст. 5833, ст. 5838, № 43, ст. 6034, № 44, ст. 6135, № 47, ст. 6641, № 49, ст. 6928; 2017, № 1, ст. 178, ст. 204, № 5, ст. 793, № 20, ст. 2927, № 29, ст. 4372, № 31, ст. 4923, № 32, ст. 5077, № 36, ст. 5441, № 47, ст. 6978, № 50, ст. 7627; 2018, № 1, ст. 364, ст. 378, № 3, ст. 543, № 10, ст. 1487, № 19, ст. 2756, № 28, ст. 4212, ст. 4223, № 44, ст. 6744, № 51, ст. 8007, № 53, ст. 8666, ст. 8702; 2019, № 5, ст. 389, № 6, ст. 527, № 11, ст. 1140, № 13, ст. 1403, № 14, ст. 1548, № 21, ст. 2562, № 23, ст. 2940, № 27, ст. 3589</w:t>
      </w:r>
      <w:r w:rsidRPr="00542FCB">
        <w:rPr>
          <w:rFonts w:ascii="Times New Roman" w:hAnsi="Times New Roman" w:cs="Times New Roman"/>
          <w:sz w:val="28"/>
          <w:szCs w:val="28"/>
        </w:rPr>
        <w:t>):</w:t>
      </w:r>
    </w:p>
    <w:p w:rsidR="00890B79" w:rsidRPr="00542FCB" w:rsidRDefault="000660E5" w:rsidP="00B61CFA">
      <w:pPr>
        <w:pStyle w:val="a7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 xml:space="preserve">а) </w:t>
      </w:r>
      <w:r w:rsidR="00890B79" w:rsidRPr="00542FCB">
        <w:rPr>
          <w:rFonts w:ascii="Times New Roman" w:hAnsi="Times New Roman" w:cs="Times New Roman"/>
          <w:sz w:val="28"/>
          <w:szCs w:val="28"/>
        </w:rPr>
        <w:t xml:space="preserve">абзац первый изложить в следующей редакции: </w:t>
      </w:r>
    </w:p>
    <w:p w:rsidR="00890B79" w:rsidRPr="00542FCB" w:rsidRDefault="00890B79" w:rsidP="008D3E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D3E83" w:rsidRPr="00542FCB">
        <w:rPr>
          <w:rFonts w:ascii="Times New Roman" w:hAnsi="Times New Roman" w:cs="Times New Roman"/>
          <w:sz w:val="28"/>
          <w:szCs w:val="28"/>
        </w:rPr>
        <w:t xml:space="preserve">Цены (тарифы) на услуги по передаче электрической энергии для потребителей, не относящихся к населению или приравненным к нему категориям потребителей, оказываемые территориальными сетевыми организациями  определяется в соответствии с методическими указаниями по расчету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(далее - методические указания по расчету тарифов на услуги по передаче электрической энергии). </w:t>
      </w:r>
      <w:r w:rsidRPr="00542FCB">
        <w:rPr>
          <w:rFonts w:ascii="Times New Roman" w:hAnsi="Times New Roman" w:cs="Times New Roman"/>
          <w:sz w:val="28"/>
          <w:szCs w:val="28"/>
        </w:rPr>
        <w:t>Величина перекрестного субсидирования, учитываемая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оказываемые территориальными сетевыми организациями (далее - величина перекрестного субсидирования в тарифах на передачу электрической энергии), и ставка перекрестного субсидирования, учитываемая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оказываемые территориальными сетевыми организациями</w:t>
      </w:r>
      <w:r w:rsidR="00D479B4" w:rsidRPr="00542FCB">
        <w:rPr>
          <w:rFonts w:ascii="Times New Roman" w:hAnsi="Times New Roman" w:cs="Times New Roman"/>
          <w:sz w:val="28"/>
          <w:szCs w:val="28"/>
        </w:rPr>
        <w:t xml:space="preserve"> (далее - ставка перекрестного субсидирования)</w:t>
      </w:r>
      <w:r w:rsidRPr="00542FCB">
        <w:rPr>
          <w:rFonts w:ascii="Times New Roman" w:hAnsi="Times New Roman" w:cs="Times New Roman"/>
          <w:sz w:val="28"/>
          <w:szCs w:val="28"/>
        </w:rPr>
        <w:t>, на 2015 год и последующие годы определяются в соответствии с методическими указаниями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Федерации, как меньшая из следующих величин:»</w:t>
      </w:r>
    </w:p>
    <w:p w:rsidR="006828C5" w:rsidRPr="00542FCB" w:rsidRDefault="005067D7" w:rsidP="008D3E8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828C5" w:rsidRPr="00542FC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D791F" w:rsidRPr="00542FCB">
        <w:rPr>
          <w:rFonts w:ascii="Times New Roman" w:hAnsi="Times New Roman" w:cs="Times New Roman"/>
          <w:sz w:val="28"/>
          <w:szCs w:val="28"/>
        </w:rPr>
        <w:t>десятом</w:t>
      </w:r>
      <w:r w:rsidR="00D479B4" w:rsidRPr="00542FCB">
        <w:rPr>
          <w:rFonts w:ascii="Times New Roman" w:hAnsi="Times New Roman" w:cs="Times New Roman"/>
          <w:sz w:val="28"/>
          <w:szCs w:val="28"/>
        </w:rPr>
        <w:t xml:space="preserve"> последнее</w:t>
      </w:r>
      <w:r w:rsidR="006828C5" w:rsidRPr="00542FCB">
        <w:rPr>
          <w:rFonts w:ascii="Times New Roman" w:hAnsi="Times New Roman" w:cs="Times New Roman"/>
          <w:sz w:val="28"/>
          <w:szCs w:val="28"/>
        </w:rPr>
        <w:t xml:space="preserve"> предложение исключить;</w:t>
      </w:r>
    </w:p>
    <w:p w:rsidR="00727A0E" w:rsidRPr="00542FCB" w:rsidRDefault="005067D7" w:rsidP="008D3E83">
      <w:pPr>
        <w:pStyle w:val="a7"/>
        <w:tabs>
          <w:tab w:val="left" w:pos="993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>в</w:t>
      </w:r>
      <w:r w:rsidR="000660E5" w:rsidRPr="00542FCB">
        <w:rPr>
          <w:rFonts w:ascii="Times New Roman" w:hAnsi="Times New Roman" w:cs="Times New Roman"/>
          <w:sz w:val="28"/>
          <w:szCs w:val="28"/>
        </w:rPr>
        <w:t xml:space="preserve">) </w:t>
      </w:r>
      <w:r w:rsidR="001262C0" w:rsidRPr="00542FCB">
        <w:rPr>
          <w:rFonts w:ascii="Times New Roman" w:hAnsi="Times New Roman" w:cs="Times New Roman"/>
          <w:sz w:val="28"/>
          <w:szCs w:val="28"/>
        </w:rPr>
        <w:t>дополнить абзац</w:t>
      </w:r>
      <w:r w:rsidR="006828C5" w:rsidRPr="00542FCB">
        <w:rPr>
          <w:rFonts w:ascii="Times New Roman" w:hAnsi="Times New Roman" w:cs="Times New Roman"/>
          <w:sz w:val="28"/>
          <w:szCs w:val="28"/>
        </w:rPr>
        <w:t>а</w:t>
      </w:r>
      <w:r w:rsidR="00084346" w:rsidRPr="00542FCB">
        <w:rPr>
          <w:rFonts w:ascii="Times New Roman" w:hAnsi="Times New Roman" w:cs="Times New Roman"/>
          <w:sz w:val="28"/>
          <w:szCs w:val="28"/>
        </w:rPr>
        <w:t>м</w:t>
      </w:r>
      <w:r w:rsidR="006828C5" w:rsidRPr="00542FCB">
        <w:rPr>
          <w:rFonts w:ascii="Times New Roman" w:hAnsi="Times New Roman" w:cs="Times New Roman"/>
          <w:sz w:val="28"/>
          <w:szCs w:val="28"/>
        </w:rPr>
        <w:t>и</w:t>
      </w:r>
      <w:r w:rsidR="001262C0" w:rsidRPr="00542FC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E324C" w:rsidRPr="00542FCB" w:rsidRDefault="001262C0" w:rsidP="00747A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DE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C09A6" w:rsidRPr="00087D96">
        <w:rPr>
          <w:rFonts w:ascii="Times New Roman" w:hAnsi="Times New Roman" w:cs="Times New Roman"/>
          <w:bCs/>
          <w:sz w:val="28"/>
          <w:szCs w:val="28"/>
        </w:rPr>
        <w:t>Ставка перекрестного субсидирования</w:t>
      </w:r>
      <w:r w:rsidR="000C09A6" w:rsidRPr="00424DE2">
        <w:rPr>
          <w:rFonts w:ascii="Times New Roman" w:hAnsi="Times New Roman" w:cs="Times New Roman"/>
          <w:bCs/>
          <w:sz w:val="28"/>
          <w:szCs w:val="28"/>
        </w:rPr>
        <w:t>, определяемая в соответст</w:t>
      </w:r>
      <w:r w:rsidR="00E5332A" w:rsidRPr="00424DE2">
        <w:rPr>
          <w:rFonts w:ascii="Times New Roman" w:hAnsi="Times New Roman" w:cs="Times New Roman"/>
          <w:bCs/>
          <w:sz w:val="28"/>
          <w:szCs w:val="28"/>
        </w:rPr>
        <w:t xml:space="preserve">вии с методическими указаниями </w:t>
      </w:r>
      <w:r w:rsidR="00E5332A" w:rsidRPr="00424DE2">
        <w:rPr>
          <w:rFonts w:ascii="Times New Roman" w:hAnsi="Times New Roman" w:cs="Times New Roman"/>
          <w:sz w:val="28"/>
          <w:szCs w:val="28"/>
        </w:rPr>
        <w:t>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</w:t>
      </w:r>
      <w:r w:rsidR="006828C5" w:rsidRPr="00424DE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07BC6" w:rsidRPr="00424DE2">
        <w:rPr>
          <w:rFonts w:ascii="Times New Roman" w:hAnsi="Times New Roman" w:cs="Times New Roman"/>
          <w:bCs/>
          <w:sz w:val="28"/>
          <w:szCs w:val="28"/>
        </w:rPr>
        <w:t xml:space="preserve">ежегодно </w:t>
      </w:r>
      <w:r w:rsidR="000C09A6" w:rsidRPr="00087D96">
        <w:rPr>
          <w:rFonts w:ascii="Times New Roman" w:hAnsi="Times New Roman" w:cs="Times New Roman"/>
          <w:bCs/>
          <w:sz w:val="28"/>
          <w:szCs w:val="28"/>
        </w:rPr>
        <w:t>устанавливается</w:t>
      </w:r>
      <w:r w:rsidR="000C09A6" w:rsidRPr="00424DE2">
        <w:rPr>
          <w:rFonts w:ascii="Times New Roman" w:hAnsi="Times New Roman" w:cs="Times New Roman"/>
          <w:bCs/>
          <w:sz w:val="28"/>
          <w:szCs w:val="28"/>
        </w:rPr>
        <w:t xml:space="preserve"> с дифференциацией по уровням напряжения (ВН</w:t>
      </w:r>
      <w:r w:rsidR="00AE7CB4" w:rsidRPr="00424DE2">
        <w:rPr>
          <w:rFonts w:ascii="Times New Roman" w:hAnsi="Times New Roman" w:cs="Times New Roman"/>
          <w:bCs/>
          <w:sz w:val="28"/>
          <w:szCs w:val="28"/>
        </w:rPr>
        <w:t>, СН1, СН2, НН)</w:t>
      </w:r>
      <w:r w:rsidR="00495C7B" w:rsidRPr="00424D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4089" w:rsidRPr="00087D96">
        <w:rPr>
          <w:rFonts w:ascii="Times New Roman" w:hAnsi="Times New Roman" w:cs="Times New Roman"/>
          <w:bCs/>
          <w:sz w:val="28"/>
          <w:szCs w:val="28"/>
        </w:rPr>
        <w:t>в двух вариантах</w:t>
      </w:r>
      <w:r w:rsidR="001D4089" w:rsidRPr="00424D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5C7B" w:rsidRPr="00087D96">
        <w:rPr>
          <w:rFonts w:ascii="Times New Roman" w:hAnsi="Times New Roman" w:cs="Times New Roman"/>
          <w:bCs/>
          <w:sz w:val="28"/>
          <w:szCs w:val="28"/>
        </w:rPr>
        <w:t>и учитывается</w:t>
      </w:r>
      <w:r w:rsidR="00495C7B" w:rsidRPr="00424D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4B6A" w:rsidRPr="00087D96">
        <w:rPr>
          <w:rFonts w:ascii="Times New Roman" w:hAnsi="Times New Roman" w:cs="Times New Roman"/>
          <w:bCs/>
          <w:sz w:val="28"/>
          <w:szCs w:val="28"/>
        </w:rPr>
        <w:t xml:space="preserve">для потребителей, осуществляющих расчеты за услуги по передаче электрической энергии по </w:t>
      </w:r>
      <w:proofErr w:type="spellStart"/>
      <w:r w:rsidR="00C84B6A" w:rsidRPr="00087D96">
        <w:rPr>
          <w:rFonts w:ascii="Times New Roman" w:hAnsi="Times New Roman" w:cs="Times New Roman"/>
          <w:bCs/>
          <w:sz w:val="28"/>
          <w:szCs w:val="28"/>
        </w:rPr>
        <w:t>двухставочной</w:t>
      </w:r>
      <w:proofErr w:type="spellEnd"/>
      <w:r w:rsidR="00C84B6A" w:rsidRPr="00087D96">
        <w:rPr>
          <w:rFonts w:ascii="Times New Roman" w:hAnsi="Times New Roman" w:cs="Times New Roman"/>
          <w:bCs/>
          <w:sz w:val="28"/>
          <w:szCs w:val="28"/>
        </w:rPr>
        <w:t xml:space="preserve"> цене (тарифу</w:t>
      </w:r>
      <w:r w:rsidR="00C84B6A" w:rsidRPr="00424DE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95C7B" w:rsidRPr="00087D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D4089" w:rsidRPr="00087D96">
        <w:rPr>
          <w:rFonts w:ascii="Times New Roman" w:hAnsi="Times New Roman" w:cs="Times New Roman"/>
          <w:bCs/>
          <w:sz w:val="28"/>
          <w:szCs w:val="28"/>
        </w:rPr>
        <w:t>величине ставки</w:t>
      </w:r>
      <w:r w:rsidR="001D4089" w:rsidRPr="00424DE2">
        <w:rPr>
          <w:rFonts w:ascii="Times New Roman" w:hAnsi="Times New Roman" w:cs="Times New Roman"/>
          <w:bCs/>
          <w:sz w:val="28"/>
          <w:szCs w:val="28"/>
        </w:rPr>
        <w:t xml:space="preserve">, отражающей удельную величину расходов </w:t>
      </w:r>
      <w:r w:rsidR="001D4089" w:rsidRPr="00087D96">
        <w:rPr>
          <w:rFonts w:ascii="Times New Roman" w:hAnsi="Times New Roman" w:cs="Times New Roman"/>
          <w:bCs/>
          <w:sz w:val="28"/>
          <w:szCs w:val="28"/>
        </w:rPr>
        <w:t xml:space="preserve">на содержание электрических сетей, </w:t>
      </w:r>
      <w:proofErr w:type="spellStart"/>
      <w:r w:rsidR="001D4089" w:rsidRPr="00424DE2">
        <w:rPr>
          <w:rFonts w:ascii="Times New Roman" w:hAnsi="Times New Roman" w:cs="Times New Roman"/>
          <w:bCs/>
          <w:sz w:val="28"/>
          <w:szCs w:val="28"/>
        </w:rPr>
        <w:t>двухставочной</w:t>
      </w:r>
      <w:proofErr w:type="spellEnd"/>
      <w:r w:rsidR="001D4089" w:rsidRPr="00424DE2">
        <w:rPr>
          <w:rFonts w:ascii="Times New Roman" w:hAnsi="Times New Roman" w:cs="Times New Roman"/>
          <w:bCs/>
          <w:sz w:val="28"/>
          <w:szCs w:val="28"/>
        </w:rPr>
        <w:t xml:space="preserve"> цены (тарифа)</w:t>
      </w:r>
      <w:r w:rsidR="00C84B6A" w:rsidRPr="00424DE2">
        <w:rPr>
          <w:rFonts w:ascii="Times New Roman" w:hAnsi="Times New Roman" w:cs="Times New Roman"/>
          <w:bCs/>
          <w:sz w:val="28"/>
          <w:szCs w:val="28"/>
        </w:rPr>
        <w:t>,</w:t>
      </w:r>
      <w:r w:rsidR="00C84B6A" w:rsidRPr="00087D96">
        <w:rPr>
          <w:rFonts w:ascii="Times New Roman" w:hAnsi="Times New Roman" w:cs="Times New Roman"/>
          <w:bCs/>
          <w:sz w:val="28"/>
          <w:szCs w:val="28"/>
        </w:rPr>
        <w:t xml:space="preserve"> для потребителей, осуществляющих расчеты за услуги по передаче электрической энергии по </w:t>
      </w:r>
      <w:proofErr w:type="spellStart"/>
      <w:r w:rsidR="00C84B6A" w:rsidRPr="00087D96">
        <w:rPr>
          <w:rFonts w:ascii="Times New Roman" w:hAnsi="Times New Roman" w:cs="Times New Roman"/>
          <w:bCs/>
          <w:sz w:val="28"/>
          <w:szCs w:val="28"/>
        </w:rPr>
        <w:t>одноставочной</w:t>
      </w:r>
      <w:proofErr w:type="spellEnd"/>
      <w:r w:rsidR="00C84B6A" w:rsidRPr="00087D96">
        <w:rPr>
          <w:rFonts w:ascii="Times New Roman" w:hAnsi="Times New Roman" w:cs="Times New Roman"/>
          <w:bCs/>
          <w:sz w:val="28"/>
          <w:szCs w:val="28"/>
        </w:rPr>
        <w:t xml:space="preserve"> цене (тарифу)</w:t>
      </w:r>
      <w:r w:rsidR="001D4089" w:rsidRPr="00424D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4B6A" w:rsidRPr="00087D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D4089" w:rsidRPr="00087D96">
        <w:rPr>
          <w:rFonts w:ascii="Times New Roman" w:hAnsi="Times New Roman" w:cs="Times New Roman"/>
          <w:bCs/>
          <w:sz w:val="28"/>
          <w:szCs w:val="28"/>
        </w:rPr>
        <w:t xml:space="preserve">величине </w:t>
      </w:r>
      <w:proofErr w:type="spellStart"/>
      <w:r w:rsidR="001D4089" w:rsidRPr="00087D96">
        <w:rPr>
          <w:rFonts w:ascii="Times New Roman" w:hAnsi="Times New Roman" w:cs="Times New Roman"/>
          <w:bCs/>
          <w:sz w:val="28"/>
          <w:szCs w:val="28"/>
        </w:rPr>
        <w:t>одноставочной</w:t>
      </w:r>
      <w:proofErr w:type="spellEnd"/>
      <w:r w:rsidR="001D4089" w:rsidRPr="00087D96">
        <w:rPr>
          <w:rFonts w:ascii="Times New Roman" w:hAnsi="Times New Roman" w:cs="Times New Roman"/>
          <w:bCs/>
          <w:sz w:val="28"/>
          <w:szCs w:val="28"/>
        </w:rPr>
        <w:t xml:space="preserve"> цены</w:t>
      </w:r>
      <w:r w:rsidR="001D4089" w:rsidRPr="00424DE2">
        <w:rPr>
          <w:rFonts w:ascii="Times New Roman" w:hAnsi="Times New Roman" w:cs="Times New Roman"/>
          <w:bCs/>
          <w:sz w:val="28"/>
          <w:szCs w:val="28"/>
        </w:rPr>
        <w:t xml:space="preserve"> (тарифе) в расчете на 1 киловатт-час электрической энергии с учетом стоимости нормативных</w:t>
      </w:r>
      <w:r w:rsidR="001D4089" w:rsidRPr="00542FCB">
        <w:rPr>
          <w:rFonts w:ascii="Times New Roman" w:hAnsi="Times New Roman" w:cs="Times New Roman"/>
          <w:bCs/>
          <w:sz w:val="28"/>
          <w:szCs w:val="28"/>
        </w:rPr>
        <w:t xml:space="preserve"> потерь электрической энергии при ее передаче по электрическим сетям</w:t>
      </w:r>
      <w:r w:rsidR="00C84B6A" w:rsidRPr="00542FCB">
        <w:rPr>
          <w:rFonts w:ascii="Times New Roman" w:hAnsi="Times New Roman" w:cs="Times New Roman"/>
          <w:bCs/>
          <w:sz w:val="28"/>
          <w:szCs w:val="28"/>
        </w:rPr>
        <w:t>.</w:t>
      </w:r>
      <w:r w:rsidR="000D4029" w:rsidRPr="00542F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7BC6" w:rsidRPr="00542FCB">
        <w:rPr>
          <w:rFonts w:ascii="Times New Roman" w:hAnsi="Times New Roman" w:cs="Times New Roman"/>
          <w:bCs/>
          <w:sz w:val="28"/>
          <w:szCs w:val="28"/>
        </w:rPr>
        <w:t xml:space="preserve">Двойной учет величины перекрестного субсидирования в </w:t>
      </w:r>
      <w:r w:rsidR="005C6648" w:rsidRPr="00542FCB">
        <w:rPr>
          <w:rFonts w:ascii="Times New Roman" w:hAnsi="Times New Roman" w:cs="Times New Roman"/>
          <w:bCs/>
          <w:sz w:val="28"/>
          <w:szCs w:val="28"/>
        </w:rPr>
        <w:t xml:space="preserve">ставках </w:t>
      </w:r>
      <w:r w:rsidR="00107BC6" w:rsidRPr="00542FCB">
        <w:rPr>
          <w:rFonts w:ascii="Times New Roman" w:hAnsi="Times New Roman" w:cs="Times New Roman"/>
          <w:bCs/>
          <w:sz w:val="28"/>
          <w:szCs w:val="28"/>
        </w:rPr>
        <w:t>тариф</w:t>
      </w:r>
      <w:r w:rsidR="005C6648" w:rsidRPr="00542FCB">
        <w:rPr>
          <w:rFonts w:ascii="Times New Roman" w:hAnsi="Times New Roman" w:cs="Times New Roman"/>
          <w:bCs/>
          <w:sz w:val="28"/>
          <w:szCs w:val="28"/>
        </w:rPr>
        <w:t>ов</w:t>
      </w:r>
      <w:r w:rsidR="00107BC6" w:rsidRPr="00542FCB">
        <w:rPr>
          <w:rFonts w:ascii="Times New Roman" w:hAnsi="Times New Roman" w:cs="Times New Roman"/>
          <w:bCs/>
          <w:sz w:val="28"/>
          <w:szCs w:val="28"/>
        </w:rPr>
        <w:t xml:space="preserve"> на услуги по передаче электрической энергии не допускается.</w:t>
      </w:r>
    </w:p>
    <w:p w:rsidR="006D79CF" w:rsidRPr="00542FCB" w:rsidRDefault="008D591D" w:rsidP="00747A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FCB">
        <w:rPr>
          <w:rFonts w:ascii="Times New Roman" w:hAnsi="Times New Roman" w:cs="Times New Roman"/>
          <w:bCs/>
          <w:sz w:val="28"/>
          <w:szCs w:val="28"/>
        </w:rPr>
        <w:t>На 2020 и последующие годы</w:t>
      </w:r>
      <w:r w:rsidR="000C09A6" w:rsidRPr="00542FCB">
        <w:rPr>
          <w:rFonts w:ascii="Times New Roman" w:hAnsi="Times New Roman" w:cs="Times New Roman"/>
          <w:bCs/>
          <w:sz w:val="28"/>
          <w:szCs w:val="28"/>
        </w:rPr>
        <w:t xml:space="preserve"> не допускается установление </w:t>
      </w:r>
      <w:r w:rsidR="00AE7CB4" w:rsidRPr="00542FCB">
        <w:rPr>
          <w:rFonts w:ascii="Times New Roman" w:hAnsi="Times New Roman" w:cs="Times New Roman"/>
          <w:bCs/>
          <w:sz w:val="28"/>
          <w:szCs w:val="28"/>
        </w:rPr>
        <w:t>органом</w:t>
      </w:r>
      <w:r w:rsidR="000C09A6" w:rsidRPr="00542FCB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 субъекта Российской Федерации в области государ</w:t>
      </w:r>
      <w:r w:rsidR="00AE7CB4" w:rsidRPr="00542FCB">
        <w:rPr>
          <w:rFonts w:ascii="Times New Roman" w:hAnsi="Times New Roman" w:cs="Times New Roman"/>
          <w:bCs/>
          <w:sz w:val="28"/>
          <w:szCs w:val="28"/>
        </w:rPr>
        <w:t>ственного регулирования тарифов</w:t>
      </w:r>
      <w:r w:rsidR="000C09A6" w:rsidRPr="00542FCB">
        <w:rPr>
          <w:rFonts w:ascii="Times New Roman" w:hAnsi="Times New Roman" w:cs="Times New Roman"/>
          <w:bCs/>
          <w:sz w:val="28"/>
          <w:szCs w:val="28"/>
        </w:rPr>
        <w:t xml:space="preserve"> единых (котловых) тарифов на услуги по передаче электрической энергии по электрическим сетям</w:t>
      </w:r>
      <w:r w:rsidR="00AE7CB4" w:rsidRPr="00542FCB">
        <w:rPr>
          <w:rFonts w:ascii="Times New Roman" w:hAnsi="Times New Roman" w:cs="Times New Roman"/>
          <w:bCs/>
          <w:sz w:val="28"/>
          <w:szCs w:val="28"/>
        </w:rPr>
        <w:t>, в составе которых учитывается ставка перекрестного субсидирования в размере, отличном от величины, рассчитанной в соответствии с методическими указаниями</w:t>
      </w:r>
      <w:r w:rsidR="00E5332A" w:rsidRPr="00542F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332A" w:rsidRPr="00542FCB">
        <w:rPr>
          <w:rFonts w:ascii="Times New Roman" w:hAnsi="Times New Roman" w:cs="Times New Roman"/>
          <w:sz w:val="28"/>
          <w:szCs w:val="28"/>
        </w:rPr>
        <w:t>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</w:t>
      </w:r>
      <w:r w:rsidR="00D0736C" w:rsidRPr="00542FCB">
        <w:rPr>
          <w:rFonts w:ascii="Times New Roman" w:hAnsi="Times New Roman" w:cs="Times New Roman"/>
          <w:bCs/>
          <w:sz w:val="28"/>
          <w:szCs w:val="28"/>
        </w:rPr>
        <w:t>, за исключением случаев, предусмотренных настоящим пунктом.</w:t>
      </w:r>
    </w:p>
    <w:p w:rsidR="006D79CF" w:rsidRPr="00542FCB" w:rsidRDefault="00AE7CB4" w:rsidP="00747A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FCB">
        <w:rPr>
          <w:rFonts w:ascii="Times New Roman" w:hAnsi="Times New Roman" w:cs="Times New Roman"/>
          <w:bCs/>
          <w:sz w:val="28"/>
          <w:szCs w:val="28"/>
        </w:rPr>
        <w:t xml:space="preserve">При наличии графика доведения ставки перекрестного субсидирования, дифференцированной по уровням напряжения (ВН, СН1, СН2, НН), </w:t>
      </w:r>
      <w:r w:rsidRPr="00542FCB">
        <w:rPr>
          <w:rFonts w:ascii="Times New Roman" w:hAnsi="Times New Roman" w:cs="Times New Roman"/>
          <w:bCs/>
          <w:sz w:val="28"/>
          <w:szCs w:val="28"/>
        </w:rPr>
        <w:lastRenderedPageBreak/>
        <w:t>утвержденного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Федерации), до размера такой ставк</w:t>
      </w:r>
      <w:r w:rsidR="00C96BAA" w:rsidRPr="00542FCB">
        <w:rPr>
          <w:rFonts w:ascii="Times New Roman" w:hAnsi="Times New Roman" w:cs="Times New Roman"/>
          <w:bCs/>
          <w:sz w:val="28"/>
          <w:szCs w:val="28"/>
        </w:rPr>
        <w:t>и перекрестного субсидирования</w:t>
      </w:r>
      <w:r w:rsidR="001B13D0" w:rsidRPr="00542FCB">
        <w:rPr>
          <w:rFonts w:ascii="Times New Roman" w:hAnsi="Times New Roman" w:cs="Times New Roman"/>
          <w:bCs/>
          <w:sz w:val="28"/>
          <w:szCs w:val="28"/>
        </w:rPr>
        <w:t>, определенной</w:t>
      </w:r>
      <w:r w:rsidRPr="00542FCB">
        <w:rPr>
          <w:rFonts w:ascii="Times New Roman" w:hAnsi="Times New Roman" w:cs="Times New Roman"/>
          <w:bCs/>
          <w:sz w:val="28"/>
          <w:szCs w:val="28"/>
        </w:rPr>
        <w:t xml:space="preserve"> в соответствии с методическими указаниями</w:t>
      </w:r>
      <w:r w:rsidR="00E5332A" w:rsidRPr="00542F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332A" w:rsidRPr="00542FCB">
        <w:rPr>
          <w:rFonts w:ascii="Times New Roman" w:hAnsi="Times New Roman" w:cs="Times New Roman"/>
          <w:sz w:val="28"/>
          <w:szCs w:val="28"/>
        </w:rPr>
        <w:t>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</w:t>
      </w:r>
      <w:r w:rsidR="006D79CF" w:rsidRPr="00542FC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B13D0" w:rsidRPr="00542FCB">
        <w:rPr>
          <w:rFonts w:ascii="Times New Roman" w:hAnsi="Times New Roman" w:cs="Times New Roman"/>
          <w:bCs/>
          <w:sz w:val="28"/>
          <w:szCs w:val="28"/>
        </w:rPr>
        <w:t>до 1 января 202</w:t>
      </w:r>
      <w:r w:rsidR="00C96BAA" w:rsidRPr="00542FCB">
        <w:rPr>
          <w:rFonts w:ascii="Times New Roman" w:hAnsi="Times New Roman" w:cs="Times New Roman"/>
          <w:bCs/>
          <w:sz w:val="28"/>
          <w:szCs w:val="28"/>
        </w:rPr>
        <w:t>5</w:t>
      </w:r>
      <w:r w:rsidR="001B13D0" w:rsidRPr="00542FCB">
        <w:rPr>
          <w:rFonts w:ascii="Times New Roman" w:hAnsi="Times New Roman" w:cs="Times New Roman"/>
          <w:bCs/>
          <w:sz w:val="28"/>
          <w:szCs w:val="28"/>
        </w:rPr>
        <w:t xml:space="preserve"> года по согласованию с Федеральной антимонопольной службой, Министерством экономического развития Российской Федерации и Министерством энергетики Российской Федерации допускается установление органом исполнительной власти субъекта Российской Федерации в области государственного регулирования тарифов единых (котловых) тарифов на услуги по передаче электрической энергии по электрическим сетям, в составе которых учитывается ставка перекрестного субсидирования, </w:t>
      </w:r>
      <w:r w:rsidR="00C96BAA" w:rsidRPr="00542FCB">
        <w:rPr>
          <w:rFonts w:ascii="Times New Roman" w:hAnsi="Times New Roman" w:cs="Times New Roman"/>
          <w:bCs/>
          <w:sz w:val="28"/>
          <w:szCs w:val="28"/>
        </w:rPr>
        <w:t>с учетом особенностей, предусмотренными</w:t>
      </w:r>
      <w:r w:rsidR="001B13D0" w:rsidRPr="00542F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332A" w:rsidRPr="00542FCB">
        <w:rPr>
          <w:rFonts w:ascii="Times New Roman" w:hAnsi="Times New Roman" w:cs="Times New Roman"/>
          <w:bCs/>
          <w:sz w:val="28"/>
          <w:szCs w:val="28"/>
        </w:rPr>
        <w:t xml:space="preserve">методическими указаниями </w:t>
      </w:r>
      <w:r w:rsidR="00E5332A" w:rsidRPr="00542FCB">
        <w:rPr>
          <w:rFonts w:ascii="Times New Roman" w:hAnsi="Times New Roman" w:cs="Times New Roman"/>
          <w:sz w:val="28"/>
          <w:szCs w:val="28"/>
        </w:rPr>
        <w:t>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</w:t>
      </w:r>
      <w:r w:rsidR="001B13D0" w:rsidRPr="00542FCB">
        <w:rPr>
          <w:rFonts w:ascii="Times New Roman" w:hAnsi="Times New Roman" w:cs="Times New Roman"/>
          <w:bCs/>
          <w:sz w:val="28"/>
          <w:szCs w:val="28"/>
        </w:rPr>
        <w:t>.</w:t>
      </w:r>
      <w:r w:rsidR="001D4089" w:rsidRPr="00542F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0A0F" w:rsidRPr="00E30A0F" w:rsidRDefault="00E30A0F" w:rsidP="00920E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CB">
        <w:rPr>
          <w:rFonts w:ascii="Times New Roman" w:hAnsi="Times New Roman" w:cs="Times New Roman"/>
          <w:sz w:val="28"/>
          <w:szCs w:val="28"/>
        </w:rPr>
        <w:t xml:space="preserve">В случае утверждения органом исполнительной власти субъекта Российской Федерации в области государственного регулирования тарифов </w:t>
      </w:r>
      <w:r w:rsidR="001B13D0" w:rsidRPr="00542FCB">
        <w:rPr>
          <w:rFonts w:ascii="Times New Roman" w:hAnsi="Times New Roman" w:cs="Times New Roman"/>
          <w:sz w:val="28"/>
          <w:szCs w:val="28"/>
        </w:rPr>
        <w:t>единых (котловых) тарифов на услуги по передаче электрической энергии по электрическим сетям, в составе которых учитывается ставка перекрестного субсидирования в размере, отличном от величины, рассчитанной в соответствии с методическими указаниями</w:t>
      </w:r>
      <w:r w:rsidR="00E5332A" w:rsidRPr="00542FCB">
        <w:rPr>
          <w:rFonts w:ascii="Times New Roman" w:hAnsi="Times New Roman" w:cs="Times New Roman"/>
          <w:sz w:val="28"/>
          <w:szCs w:val="28"/>
        </w:rPr>
        <w:t xml:space="preserve">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</w:t>
      </w:r>
      <w:r w:rsidR="001B13D0" w:rsidRPr="00542FCB">
        <w:rPr>
          <w:rFonts w:ascii="Times New Roman" w:hAnsi="Times New Roman" w:cs="Times New Roman"/>
          <w:sz w:val="28"/>
          <w:szCs w:val="28"/>
        </w:rPr>
        <w:t xml:space="preserve">, </w:t>
      </w:r>
      <w:r w:rsidR="00495C7B" w:rsidRPr="00542FCB">
        <w:rPr>
          <w:rFonts w:ascii="Times New Roman" w:hAnsi="Times New Roman" w:cs="Times New Roman"/>
          <w:sz w:val="28"/>
          <w:szCs w:val="28"/>
        </w:rPr>
        <w:t>и при которых величина перекрестного субсидирования превышает величину перекрестного субсидирования, рассчитанную в соответст</w:t>
      </w:r>
      <w:r w:rsidR="006828C5" w:rsidRPr="00542FCB">
        <w:rPr>
          <w:rFonts w:ascii="Times New Roman" w:hAnsi="Times New Roman" w:cs="Times New Roman"/>
          <w:sz w:val="28"/>
          <w:szCs w:val="28"/>
        </w:rPr>
        <w:t xml:space="preserve">вии с </w:t>
      </w:r>
      <w:r w:rsidR="00E5332A" w:rsidRPr="00542FC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методическими указаниями </w:t>
      </w:r>
      <w:r w:rsidR="00E5332A" w:rsidRPr="00542FCB">
        <w:rPr>
          <w:rFonts w:ascii="Times New Roman" w:hAnsi="Times New Roman" w:cs="Times New Roman"/>
          <w:sz w:val="28"/>
          <w:szCs w:val="28"/>
        </w:rPr>
        <w:t>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</w:t>
      </w:r>
      <w:r w:rsidR="006D79CF" w:rsidRPr="00542FCB">
        <w:rPr>
          <w:rFonts w:ascii="Times New Roman" w:hAnsi="Times New Roman" w:cs="Times New Roman"/>
          <w:sz w:val="28"/>
          <w:szCs w:val="28"/>
        </w:rPr>
        <w:t xml:space="preserve">, </w:t>
      </w:r>
      <w:r w:rsidR="00495C7B" w:rsidRPr="00542FCB">
        <w:rPr>
          <w:rFonts w:ascii="Times New Roman" w:hAnsi="Times New Roman" w:cs="Times New Roman"/>
          <w:sz w:val="28"/>
          <w:szCs w:val="28"/>
        </w:rPr>
        <w:t xml:space="preserve">без согласования с Федеральной антимонопольной службой, Министерством экономического развития Российской Федерации и Министерством энергетики Российской Федерации такое превышение </w:t>
      </w:r>
      <w:r w:rsidRPr="00542FCB">
        <w:rPr>
          <w:rFonts w:ascii="Times New Roman" w:hAnsi="Times New Roman" w:cs="Times New Roman"/>
          <w:sz w:val="28"/>
          <w:szCs w:val="28"/>
        </w:rPr>
        <w:t xml:space="preserve">компенсируется из </w:t>
      </w:r>
      <w:r w:rsidR="00495C7B" w:rsidRPr="00542FC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542FCB">
        <w:rPr>
          <w:rFonts w:ascii="Times New Roman" w:hAnsi="Times New Roman" w:cs="Times New Roman"/>
          <w:sz w:val="28"/>
          <w:szCs w:val="28"/>
        </w:rPr>
        <w:t>бюджета субъекта Российской Федерации.»</w:t>
      </w:r>
      <w:r w:rsidR="006D6365" w:rsidRPr="00542FCB">
        <w:rPr>
          <w:rFonts w:ascii="Times New Roman" w:hAnsi="Times New Roman" w:cs="Times New Roman"/>
          <w:sz w:val="28"/>
          <w:szCs w:val="28"/>
        </w:rPr>
        <w:t>.</w:t>
      </w:r>
    </w:p>
    <w:p w:rsidR="00E30A0F" w:rsidRPr="00E30A0F" w:rsidRDefault="00E30A0F" w:rsidP="00E3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30A0F" w:rsidRPr="00E30A0F" w:rsidSect="00920E51">
      <w:pgSz w:w="11906" w:h="16838"/>
      <w:pgMar w:top="1134" w:right="991" w:bottom="1276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 DemiLight">
    <w:charset w:val="00"/>
    <w:family w:val="roman"/>
    <w:pitch w:val="default"/>
  </w:font>
  <w:font w:name="Noto Sans Devanagar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73E3"/>
    <w:multiLevelType w:val="hybridMultilevel"/>
    <w:tmpl w:val="2E12F13A"/>
    <w:lvl w:ilvl="0" w:tplc="BD9EE8A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6A1C12"/>
    <w:multiLevelType w:val="hybridMultilevel"/>
    <w:tmpl w:val="6F2A3D06"/>
    <w:lvl w:ilvl="0" w:tplc="41441D9C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F232B15"/>
    <w:multiLevelType w:val="hybridMultilevel"/>
    <w:tmpl w:val="2E12F13A"/>
    <w:lvl w:ilvl="0" w:tplc="BD9EE8A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B72F63"/>
    <w:multiLevelType w:val="multilevel"/>
    <w:tmpl w:val="C91CAC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40F6B71"/>
    <w:multiLevelType w:val="multilevel"/>
    <w:tmpl w:val="460C971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A52DA0"/>
    <w:multiLevelType w:val="multilevel"/>
    <w:tmpl w:val="23943D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0E"/>
    <w:rsid w:val="000660E5"/>
    <w:rsid w:val="00084346"/>
    <w:rsid w:val="00087D96"/>
    <w:rsid w:val="000C09A6"/>
    <w:rsid w:val="000D4029"/>
    <w:rsid w:val="00107BC6"/>
    <w:rsid w:val="001262C0"/>
    <w:rsid w:val="001706B9"/>
    <w:rsid w:val="001A034E"/>
    <w:rsid w:val="001A3788"/>
    <w:rsid w:val="001B13D0"/>
    <w:rsid w:val="001B56E9"/>
    <w:rsid w:val="001D4089"/>
    <w:rsid w:val="00285DAB"/>
    <w:rsid w:val="002D791F"/>
    <w:rsid w:val="003F52FC"/>
    <w:rsid w:val="003F7BE1"/>
    <w:rsid w:val="00406720"/>
    <w:rsid w:val="00424DE2"/>
    <w:rsid w:val="00495C7B"/>
    <w:rsid w:val="004D1934"/>
    <w:rsid w:val="005067D7"/>
    <w:rsid w:val="00542FCB"/>
    <w:rsid w:val="005454DA"/>
    <w:rsid w:val="005562F8"/>
    <w:rsid w:val="0056386E"/>
    <w:rsid w:val="00597275"/>
    <w:rsid w:val="005A2F2D"/>
    <w:rsid w:val="005C6648"/>
    <w:rsid w:val="00647368"/>
    <w:rsid w:val="006828C5"/>
    <w:rsid w:val="00691046"/>
    <w:rsid w:val="006D6365"/>
    <w:rsid w:val="006D79CF"/>
    <w:rsid w:val="00704A8B"/>
    <w:rsid w:val="0071147D"/>
    <w:rsid w:val="007251A3"/>
    <w:rsid w:val="00727A0E"/>
    <w:rsid w:val="00747ADA"/>
    <w:rsid w:val="00855699"/>
    <w:rsid w:val="00875BA9"/>
    <w:rsid w:val="00890B79"/>
    <w:rsid w:val="00897E0A"/>
    <w:rsid w:val="008D3E83"/>
    <w:rsid w:val="008D591D"/>
    <w:rsid w:val="00920E51"/>
    <w:rsid w:val="00925B56"/>
    <w:rsid w:val="00965D49"/>
    <w:rsid w:val="009A57A5"/>
    <w:rsid w:val="00AE7CB4"/>
    <w:rsid w:val="00AF19A9"/>
    <w:rsid w:val="00B10E37"/>
    <w:rsid w:val="00B23EA9"/>
    <w:rsid w:val="00B32009"/>
    <w:rsid w:val="00B4213B"/>
    <w:rsid w:val="00B61CFA"/>
    <w:rsid w:val="00B6654D"/>
    <w:rsid w:val="00B82055"/>
    <w:rsid w:val="00C07CBC"/>
    <w:rsid w:val="00C84B6A"/>
    <w:rsid w:val="00C928A4"/>
    <w:rsid w:val="00C96BAA"/>
    <w:rsid w:val="00CA1D17"/>
    <w:rsid w:val="00CC7B97"/>
    <w:rsid w:val="00D0736C"/>
    <w:rsid w:val="00D479B4"/>
    <w:rsid w:val="00D758B5"/>
    <w:rsid w:val="00D76060"/>
    <w:rsid w:val="00D91865"/>
    <w:rsid w:val="00D9421F"/>
    <w:rsid w:val="00DC1B5C"/>
    <w:rsid w:val="00DF1941"/>
    <w:rsid w:val="00E30A0F"/>
    <w:rsid w:val="00E327DA"/>
    <w:rsid w:val="00E5332A"/>
    <w:rsid w:val="00EB03B8"/>
    <w:rsid w:val="00EE32F3"/>
    <w:rsid w:val="00EF17CF"/>
    <w:rsid w:val="00EF293A"/>
    <w:rsid w:val="00F17766"/>
    <w:rsid w:val="00F52BEC"/>
    <w:rsid w:val="00F61BA7"/>
    <w:rsid w:val="00F676D5"/>
    <w:rsid w:val="00FE08D9"/>
    <w:rsid w:val="00FE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D5F86-2A52-414C-8CC7-4318F907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53017"/>
    <w:rPr>
      <w:rFonts w:ascii="Segoe UI" w:hAnsi="Segoe UI" w:cs="Segoe UI"/>
      <w:sz w:val="18"/>
      <w:szCs w:val="18"/>
    </w:rPr>
  </w:style>
  <w:style w:type="character" w:customStyle="1" w:styleId="FontStyle49">
    <w:name w:val="Font Style49"/>
    <w:uiPriority w:val="99"/>
    <w:qFormat/>
    <w:rsid w:val="00FA2F6A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sid w:val="00EE32F3"/>
    <w:rPr>
      <w:b/>
    </w:rPr>
  </w:style>
  <w:style w:type="character" w:customStyle="1" w:styleId="ListLabel2">
    <w:name w:val="ListLabel 2"/>
    <w:qFormat/>
    <w:rsid w:val="00EE32F3"/>
    <w:rPr>
      <w:rFonts w:ascii="Times New Roman" w:hAnsi="Times New Roman"/>
      <w:b/>
      <w:sz w:val="28"/>
    </w:rPr>
  </w:style>
  <w:style w:type="character" w:customStyle="1" w:styleId="ListLabel3">
    <w:name w:val="ListLabel 3"/>
    <w:qFormat/>
    <w:rsid w:val="00EE32F3"/>
    <w:rPr>
      <w:rFonts w:cs="Courier New"/>
    </w:rPr>
  </w:style>
  <w:style w:type="character" w:customStyle="1" w:styleId="ListLabel4">
    <w:name w:val="ListLabel 4"/>
    <w:qFormat/>
    <w:rsid w:val="00EE32F3"/>
    <w:rPr>
      <w:rFonts w:cs="Courier New"/>
    </w:rPr>
  </w:style>
  <w:style w:type="character" w:customStyle="1" w:styleId="ListLabel5">
    <w:name w:val="ListLabel 5"/>
    <w:qFormat/>
    <w:rsid w:val="00EE32F3"/>
    <w:rPr>
      <w:rFonts w:cs="Courier New"/>
    </w:rPr>
  </w:style>
  <w:style w:type="character" w:customStyle="1" w:styleId="ListLabel6">
    <w:name w:val="ListLabel 6"/>
    <w:qFormat/>
    <w:rsid w:val="00EE32F3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EE32F3"/>
    <w:rPr>
      <w:color w:val="000080"/>
      <w:u w:val="single"/>
    </w:rPr>
  </w:style>
  <w:style w:type="character" w:customStyle="1" w:styleId="ListLabel7">
    <w:name w:val="ListLabel 7"/>
    <w:qFormat/>
    <w:rsid w:val="00EE32F3"/>
    <w:rPr>
      <w:b/>
      <w:sz w:val="28"/>
    </w:rPr>
  </w:style>
  <w:style w:type="character" w:customStyle="1" w:styleId="ListLabel8">
    <w:name w:val="ListLabel 8"/>
    <w:qFormat/>
    <w:rsid w:val="00EE32F3"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sid w:val="00EE32F3"/>
    <w:rPr>
      <w:rFonts w:cs="Courier New"/>
    </w:rPr>
  </w:style>
  <w:style w:type="character" w:customStyle="1" w:styleId="ListLabel10">
    <w:name w:val="ListLabel 10"/>
    <w:qFormat/>
    <w:rsid w:val="00EE32F3"/>
    <w:rPr>
      <w:rFonts w:cs="Wingdings"/>
    </w:rPr>
  </w:style>
  <w:style w:type="character" w:customStyle="1" w:styleId="ListLabel11">
    <w:name w:val="ListLabel 11"/>
    <w:qFormat/>
    <w:rsid w:val="00EE32F3"/>
    <w:rPr>
      <w:rFonts w:cs="Symbol"/>
    </w:rPr>
  </w:style>
  <w:style w:type="character" w:customStyle="1" w:styleId="ListLabel12">
    <w:name w:val="ListLabel 12"/>
    <w:qFormat/>
    <w:rsid w:val="00EE32F3"/>
    <w:rPr>
      <w:rFonts w:cs="Courier New"/>
    </w:rPr>
  </w:style>
  <w:style w:type="character" w:customStyle="1" w:styleId="ListLabel13">
    <w:name w:val="ListLabel 13"/>
    <w:qFormat/>
    <w:rsid w:val="00EE32F3"/>
    <w:rPr>
      <w:rFonts w:cs="Wingdings"/>
    </w:rPr>
  </w:style>
  <w:style w:type="character" w:customStyle="1" w:styleId="ListLabel14">
    <w:name w:val="ListLabel 14"/>
    <w:qFormat/>
    <w:rsid w:val="00EE32F3"/>
    <w:rPr>
      <w:rFonts w:cs="Symbol"/>
    </w:rPr>
  </w:style>
  <w:style w:type="character" w:customStyle="1" w:styleId="ListLabel15">
    <w:name w:val="ListLabel 15"/>
    <w:qFormat/>
    <w:rsid w:val="00EE32F3"/>
    <w:rPr>
      <w:rFonts w:cs="Courier New"/>
    </w:rPr>
  </w:style>
  <w:style w:type="character" w:customStyle="1" w:styleId="ListLabel16">
    <w:name w:val="ListLabel 16"/>
    <w:qFormat/>
    <w:rsid w:val="00EE32F3"/>
    <w:rPr>
      <w:rFonts w:cs="Wingdings"/>
    </w:rPr>
  </w:style>
  <w:style w:type="character" w:customStyle="1" w:styleId="ListLabel17">
    <w:name w:val="ListLabel 17"/>
    <w:qFormat/>
    <w:rsid w:val="00EE32F3"/>
  </w:style>
  <w:style w:type="paragraph" w:customStyle="1" w:styleId="Heading">
    <w:name w:val="Heading"/>
    <w:basedOn w:val="a"/>
    <w:next w:val="a4"/>
    <w:qFormat/>
    <w:rsid w:val="00EE32F3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4">
    <w:name w:val="Body Text"/>
    <w:basedOn w:val="a"/>
    <w:rsid w:val="00EE32F3"/>
    <w:pPr>
      <w:spacing w:after="140"/>
    </w:pPr>
  </w:style>
  <w:style w:type="paragraph" w:styleId="a5">
    <w:name w:val="List"/>
    <w:basedOn w:val="a4"/>
    <w:rsid w:val="00EE32F3"/>
    <w:rPr>
      <w:rFonts w:cs="Noto Sans Devanagari"/>
    </w:rPr>
  </w:style>
  <w:style w:type="paragraph" w:styleId="a6">
    <w:name w:val="caption"/>
    <w:basedOn w:val="a"/>
    <w:qFormat/>
    <w:rsid w:val="00EE32F3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EE32F3"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rsid w:val="009F0CEB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9F0CEB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9F0CEB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B7D2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6222C7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5530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2470B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D40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D402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D402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402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D4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9455DCB7DFA6B0C82BD6A3684FA6BF846842D9A6E704975D677929E94F16D6CFA66E10F923D3B08DB5C97FACF9941067AC4A6BB0612AF63OAE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DC10-65B8-47AE-874D-B7D0FD0B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Николаевич Пальянов</dc:creator>
  <cp:lastModifiedBy>Максим Николаевич Пальянов</cp:lastModifiedBy>
  <cp:revision>6</cp:revision>
  <cp:lastPrinted>2019-10-02T12:48:00Z</cp:lastPrinted>
  <dcterms:created xsi:type="dcterms:W3CDTF">2019-10-02T12:23:00Z</dcterms:created>
  <dcterms:modified xsi:type="dcterms:W3CDTF">2019-10-13T16:23:00Z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