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C" w:rsidRDefault="00BB1B9C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1B9C" w:rsidRDefault="00BB1B9C">
      <w:pPr>
        <w:pStyle w:val="ConsPlusNormal"/>
        <w:jc w:val="both"/>
        <w:outlineLvl w:val="0"/>
      </w:pPr>
    </w:p>
    <w:p w:rsidR="00BB1B9C" w:rsidRDefault="00BB1B9C">
      <w:pPr>
        <w:pStyle w:val="ConsPlusNormal"/>
        <w:outlineLvl w:val="0"/>
      </w:pPr>
      <w:r>
        <w:t>Зарегистрировано в Минюсте России 24 марта 2014 г. N 31714</w:t>
      </w:r>
    </w:p>
    <w:p w:rsidR="00BB1B9C" w:rsidRDefault="00BB1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Title"/>
        <w:jc w:val="center"/>
      </w:pPr>
      <w:r>
        <w:t>МИНИСТЕРСТВО СТРОИТЕЛЬСТВА И ЖИЛИЩНО-КОММУНАЛЬНОГО</w:t>
      </w:r>
    </w:p>
    <w:p w:rsidR="00BB1B9C" w:rsidRDefault="00BB1B9C">
      <w:pPr>
        <w:pStyle w:val="ConsPlusTitle"/>
        <w:jc w:val="center"/>
      </w:pPr>
      <w:r>
        <w:t>ХОЗЯЙСТВА РОССИЙСКОЙ ФЕДЕРАЦИИ</w:t>
      </w:r>
    </w:p>
    <w:p w:rsidR="00BB1B9C" w:rsidRDefault="00BB1B9C">
      <w:pPr>
        <w:pStyle w:val="ConsPlusTitle"/>
        <w:jc w:val="center"/>
      </w:pPr>
    </w:p>
    <w:p w:rsidR="00BB1B9C" w:rsidRDefault="00BB1B9C">
      <w:pPr>
        <w:pStyle w:val="ConsPlusTitle"/>
        <w:jc w:val="center"/>
      </w:pPr>
      <w:r>
        <w:t>ПРИКАЗ</w:t>
      </w:r>
    </w:p>
    <w:p w:rsidR="00BB1B9C" w:rsidRDefault="00BB1B9C">
      <w:pPr>
        <w:pStyle w:val="ConsPlusTitle"/>
        <w:jc w:val="center"/>
      </w:pPr>
      <w:r>
        <w:t>от 25 января 2014 г. N 22/</w:t>
      </w:r>
      <w:proofErr w:type="spellStart"/>
      <w:proofErr w:type="gramStart"/>
      <w:r>
        <w:t>пр</w:t>
      </w:r>
      <w:proofErr w:type="spellEnd"/>
      <w:proofErr w:type="gramEnd"/>
    </w:p>
    <w:p w:rsidR="00BB1B9C" w:rsidRDefault="00BB1B9C">
      <w:pPr>
        <w:pStyle w:val="ConsPlusTitle"/>
        <w:jc w:val="center"/>
      </w:pPr>
    </w:p>
    <w:p w:rsidR="00BB1B9C" w:rsidRDefault="00BB1B9C">
      <w:pPr>
        <w:pStyle w:val="ConsPlusTitle"/>
        <w:jc w:val="center"/>
      </w:pPr>
      <w:r>
        <w:t>ОБ УТВЕРЖДЕНИИ ПОРЯДКА</w:t>
      </w:r>
    </w:p>
    <w:p w:rsidR="00BB1B9C" w:rsidRDefault="00BB1B9C">
      <w:pPr>
        <w:pStyle w:val="ConsPlusTitle"/>
        <w:jc w:val="center"/>
      </w:pPr>
      <w:r>
        <w:t>ВЕДЕНИЯ РАЗДЕЛЬНОГО УЧЕТА ЗАТРАТ ПО ВИДАМ ДЕЯТЕЛЬНОСТИ</w:t>
      </w:r>
    </w:p>
    <w:p w:rsidR="00BB1B9C" w:rsidRDefault="00BB1B9C">
      <w:pPr>
        <w:pStyle w:val="ConsPlusTitle"/>
        <w:jc w:val="center"/>
      </w:pPr>
      <w:r>
        <w:t>ОРГАНИЗАЦИЙ, ОСУЩЕСТВЛЯЮЩИХ ГОРЯЧЕЕ ВОДОСНАБЖЕНИЕ, ХОЛОДНОЕ</w:t>
      </w:r>
    </w:p>
    <w:p w:rsidR="00BB1B9C" w:rsidRDefault="00BB1B9C">
      <w:pPr>
        <w:pStyle w:val="ConsPlusTitle"/>
        <w:jc w:val="center"/>
      </w:pPr>
      <w:r>
        <w:t>ВОДОСНАБЖЕНИЕ И (ИЛИ) ВОДООТВЕДЕНИЕ, И ЕДИНОЙ СИСТЕМЫ</w:t>
      </w:r>
    </w:p>
    <w:p w:rsidR="00BB1B9C" w:rsidRDefault="00BB1B9C">
      <w:pPr>
        <w:pStyle w:val="ConsPlusTitle"/>
        <w:jc w:val="center"/>
      </w:pPr>
      <w:r>
        <w:t>КЛАССИФИКАЦИИ ТАКИХ ЗАТРАТ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и </w:t>
      </w:r>
      <w:hyperlink r:id="rId9" w:history="1">
        <w:r>
          <w:rPr>
            <w:color w:val="0000FF"/>
          </w:rPr>
          <w:t>статьями 4</w:t>
        </w:r>
      </w:hyperlink>
      <w:r>
        <w:t xml:space="preserve"> и </w:t>
      </w:r>
      <w:hyperlink r:id="rId10" w:history="1">
        <w:r>
          <w:rPr>
            <w:color w:val="0000FF"/>
          </w:rPr>
          <w:t>31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</w:t>
      </w:r>
      <w:proofErr w:type="gramEnd"/>
      <w:r>
        <w:t>, ст. 7358; 2012, N 53, ст. 7614, 7616, 7643; 2013, N 19, ст. 2330, N 30, ст. 4077, N 52, ст. 6976, 6982) приказываю:</w:t>
      </w:r>
    </w:p>
    <w:p w:rsidR="00BB1B9C" w:rsidRDefault="00BB1B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затрат.</w:t>
      </w:r>
    </w:p>
    <w:p w:rsidR="00BB1B9C" w:rsidRDefault="00BB1B9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BB1B9C" w:rsidRDefault="00BB1B9C">
      <w:pPr>
        <w:pStyle w:val="ConsPlusNormal"/>
        <w:jc w:val="right"/>
      </w:pPr>
      <w:r>
        <w:t>Л.О.СТАВИЦКИЙ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right"/>
        <w:outlineLvl w:val="0"/>
      </w:pPr>
      <w:r>
        <w:t>Приложение</w:t>
      </w:r>
    </w:p>
    <w:p w:rsidR="00BB1B9C" w:rsidRDefault="00BB1B9C">
      <w:pPr>
        <w:pStyle w:val="ConsPlusNormal"/>
        <w:jc w:val="right"/>
      </w:pPr>
      <w:r>
        <w:t>к приказу Министерства строительства</w:t>
      </w:r>
    </w:p>
    <w:p w:rsidR="00BB1B9C" w:rsidRDefault="00BB1B9C">
      <w:pPr>
        <w:pStyle w:val="ConsPlusNormal"/>
        <w:jc w:val="right"/>
      </w:pPr>
      <w:r>
        <w:t>и жилищно-коммунального хозяйства</w:t>
      </w:r>
    </w:p>
    <w:p w:rsidR="00BB1B9C" w:rsidRDefault="00BB1B9C">
      <w:pPr>
        <w:pStyle w:val="ConsPlusNormal"/>
        <w:jc w:val="right"/>
      </w:pPr>
      <w:r>
        <w:t>Российской Федерации</w:t>
      </w:r>
    </w:p>
    <w:p w:rsidR="00BB1B9C" w:rsidRDefault="00BB1B9C">
      <w:pPr>
        <w:pStyle w:val="ConsPlusNormal"/>
        <w:jc w:val="right"/>
      </w:pPr>
      <w:r>
        <w:t>от 25 января 2014 г. N 22/</w:t>
      </w:r>
      <w:proofErr w:type="spellStart"/>
      <w:proofErr w:type="gramStart"/>
      <w:r>
        <w:t>пр</w:t>
      </w:r>
      <w:proofErr w:type="spellEnd"/>
      <w:proofErr w:type="gramEnd"/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Title"/>
        <w:jc w:val="center"/>
      </w:pPr>
      <w:bookmarkStart w:id="0" w:name="P33"/>
      <w:bookmarkEnd w:id="0"/>
      <w:r>
        <w:t>ПОРЯДОК</w:t>
      </w:r>
    </w:p>
    <w:p w:rsidR="00BB1B9C" w:rsidRDefault="00BB1B9C">
      <w:pPr>
        <w:pStyle w:val="ConsPlusTitle"/>
        <w:jc w:val="center"/>
      </w:pPr>
      <w:r>
        <w:t>ВЕДЕНИЯ РАЗДЕЛЬНОГО УЧЕТА ЗАТРАТ ПО ВИДАМ ДЕЯТЕЛЬНОСТИ</w:t>
      </w:r>
    </w:p>
    <w:p w:rsidR="00BB1B9C" w:rsidRDefault="00BB1B9C">
      <w:pPr>
        <w:pStyle w:val="ConsPlusTitle"/>
        <w:jc w:val="center"/>
      </w:pPr>
      <w:r>
        <w:t>ОРГАНИЗАЦИЙ, ОСУЩЕСТВЛЯЮЩИХ ГОРЯЧЕЕ ВОДОСНАБЖЕНИЕ, ХОЛОДНОЕ</w:t>
      </w:r>
    </w:p>
    <w:p w:rsidR="00BB1B9C" w:rsidRDefault="00BB1B9C">
      <w:pPr>
        <w:pStyle w:val="ConsPlusTitle"/>
        <w:jc w:val="center"/>
      </w:pPr>
      <w:r>
        <w:t>ВОДОСНАБЖЕНИЕ И (ИЛИ) ВОДООТВЕДЕНИЕ, И ЕДИНОЙ СИСТЕМЫ</w:t>
      </w:r>
    </w:p>
    <w:p w:rsidR="00BB1B9C" w:rsidRDefault="00BB1B9C">
      <w:pPr>
        <w:pStyle w:val="ConsPlusTitle"/>
        <w:jc w:val="center"/>
      </w:pPr>
      <w:r>
        <w:t>КЛАССИФИКАЦИИ ТАКИХ ЗАТРАТ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center"/>
        <w:outlineLvl w:val="1"/>
      </w:pPr>
      <w:r>
        <w:t>I. Общие положения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ind w:firstLine="540"/>
        <w:jc w:val="both"/>
      </w:pPr>
      <w:r>
        <w:t>1. Настоящий Порядок устанавливает правила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 (далее - раздельный учет), и формирует единую систему классификации таких затрат.</w:t>
      </w:r>
    </w:p>
    <w:p w:rsidR="00BB1B9C" w:rsidRDefault="00BB1B9C">
      <w:pPr>
        <w:pStyle w:val="ConsPlusNormal"/>
        <w:ind w:firstLine="540"/>
        <w:jc w:val="both"/>
      </w:pPr>
      <w:r>
        <w:lastRenderedPageBreak/>
        <w:t>2. Ведение раздельного учета заключается в сборе и обобщении информации о затратах организаций, осуществляющих горячее водоснабжение, холодное водоснабжение и (или) водоотведение (далее - регулируемые организации), на основании данных бухгалтерского и статистического учета раздельно по осуществляемым видам деятельности, централизованным системам водоснабжения и (или) водоотведения, и другим критериям, установленным настоящим Порядком.</w:t>
      </w:r>
    </w:p>
    <w:p w:rsidR="00BB1B9C" w:rsidRDefault="00BB1B9C">
      <w:pPr>
        <w:pStyle w:val="ConsPlusNormal"/>
        <w:ind w:firstLine="540"/>
        <w:jc w:val="both"/>
      </w:pPr>
      <w:r>
        <w:t>3. Раздельный учет осуществляется регулируемыми организациями в отношении фактических объемов затрат регулируемой организации.</w:t>
      </w:r>
    </w:p>
    <w:p w:rsidR="00BB1B9C" w:rsidRDefault="00BB1B9C">
      <w:pPr>
        <w:pStyle w:val="ConsPlusNormal"/>
        <w:ind w:firstLine="540"/>
        <w:jc w:val="both"/>
      </w:pPr>
      <w:r>
        <w:t>4. Регулируемые организации обязаны вести раздельный учет расходов и доходов по следующим регулируемым видам деятельности:</w:t>
      </w:r>
    </w:p>
    <w:p w:rsidR="00BB1B9C" w:rsidRDefault="00BB1B9C">
      <w:pPr>
        <w:pStyle w:val="ConsPlusNormal"/>
        <w:ind w:firstLine="540"/>
        <w:jc w:val="both"/>
      </w:pPr>
      <w:r>
        <w:t>1) в сфере холодного водоснабжения:</w:t>
      </w:r>
    </w:p>
    <w:p w:rsidR="00BB1B9C" w:rsidRDefault="00BB1B9C">
      <w:pPr>
        <w:pStyle w:val="ConsPlusNormal"/>
        <w:ind w:firstLine="540"/>
        <w:jc w:val="both"/>
      </w:pPr>
      <w:r>
        <w:t>а) транспортировка воды, включая распределение воды;</w:t>
      </w:r>
    </w:p>
    <w:p w:rsidR="00BB1B9C" w:rsidRDefault="00BB1B9C">
      <w:pPr>
        <w:pStyle w:val="ConsPlusNormal"/>
        <w:ind w:firstLine="540"/>
        <w:jc w:val="both"/>
      </w:pPr>
      <w:r>
        <w:t xml:space="preserve">б) подвоз воды в случаях, установленных </w:t>
      </w:r>
      <w:hyperlink r:id="rId11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7 декабря 2011 г. N 416-ФЗ "О водоснабжении и водоотведении";</w:t>
      </w:r>
    </w:p>
    <w:p w:rsidR="00BB1B9C" w:rsidRDefault="00BB1B9C">
      <w:pPr>
        <w:pStyle w:val="ConsPlusNormal"/>
        <w:ind w:firstLine="540"/>
        <w:jc w:val="both"/>
      </w:pPr>
      <w:r>
        <w:t>в) подключение (технологическое присоединение) к централизованной системе водоснабжения;</w:t>
      </w:r>
    </w:p>
    <w:p w:rsidR="00BB1B9C" w:rsidRDefault="00BB1B9C">
      <w:pPr>
        <w:pStyle w:val="ConsPlusNormal"/>
        <w:ind w:firstLine="540"/>
        <w:jc w:val="both"/>
      </w:pPr>
      <w:r>
        <w:t>2) в сфере горячего водоснабжения при осуществлении горячего водоснабжения с использованием закрытых систем горячего водоснабжения:</w:t>
      </w:r>
    </w:p>
    <w:p w:rsidR="00BB1B9C" w:rsidRDefault="00BB1B9C">
      <w:pPr>
        <w:pStyle w:val="ConsPlusNormal"/>
        <w:ind w:firstLine="540"/>
        <w:jc w:val="both"/>
      </w:pPr>
      <w:r>
        <w:t>а) горячее водоснабжение, в том числе:</w:t>
      </w:r>
    </w:p>
    <w:p w:rsidR="00BB1B9C" w:rsidRDefault="00BB1B9C">
      <w:pPr>
        <w:pStyle w:val="ConsPlusNormal"/>
        <w:ind w:firstLine="540"/>
        <w:jc w:val="both"/>
      </w:pPr>
      <w:r>
        <w:t>- приготовление воды на нужды горячего водоснабжения;</w:t>
      </w:r>
    </w:p>
    <w:p w:rsidR="00BB1B9C" w:rsidRDefault="00BB1B9C">
      <w:pPr>
        <w:pStyle w:val="ConsPlusNormal"/>
        <w:ind w:firstLine="540"/>
        <w:jc w:val="both"/>
      </w:pPr>
      <w:r>
        <w:t>- транспортировка горячей воды;</w:t>
      </w:r>
    </w:p>
    <w:p w:rsidR="00BB1B9C" w:rsidRDefault="00BB1B9C">
      <w:pPr>
        <w:pStyle w:val="ConsPlusNormal"/>
        <w:ind w:firstLine="540"/>
        <w:jc w:val="both"/>
      </w:pPr>
      <w:r>
        <w:t>б) подключение (технологическое присоединение) к централизованной системе горячего водоснабжения;</w:t>
      </w:r>
    </w:p>
    <w:p w:rsidR="00BB1B9C" w:rsidRDefault="00BB1B9C">
      <w:pPr>
        <w:pStyle w:val="ConsPlusNormal"/>
        <w:ind w:firstLine="540"/>
        <w:jc w:val="both"/>
      </w:pPr>
      <w:r>
        <w:t>3) в сфере водоотведения:</w:t>
      </w:r>
    </w:p>
    <w:p w:rsidR="00BB1B9C" w:rsidRDefault="00BB1B9C">
      <w:pPr>
        <w:pStyle w:val="ConsPlusNormal"/>
        <w:ind w:firstLine="540"/>
        <w:jc w:val="both"/>
      </w:pPr>
      <w:r>
        <w:t>а) водоотведение, в том числе очистка сточных вод, обращение с осадком сточных вод;</w:t>
      </w:r>
    </w:p>
    <w:p w:rsidR="00BB1B9C" w:rsidRDefault="00BB1B9C">
      <w:pPr>
        <w:pStyle w:val="ConsPlusNormal"/>
        <w:ind w:firstLine="540"/>
        <w:jc w:val="both"/>
      </w:pPr>
      <w:r>
        <w:t>б) прием и транспортировка сточных вод;</w:t>
      </w:r>
    </w:p>
    <w:p w:rsidR="00BB1B9C" w:rsidRDefault="00BB1B9C">
      <w:pPr>
        <w:pStyle w:val="ConsPlusNormal"/>
        <w:ind w:firstLine="540"/>
        <w:jc w:val="both"/>
      </w:pPr>
      <w:r>
        <w:t>в) подключение (технологическое присоединение) к централизованной системе водоотведения.</w:t>
      </w:r>
    </w:p>
    <w:p w:rsidR="00BB1B9C" w:rsidRDefault="00BB1B9C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если регулируемая организация осуществляет водоснабжение и водоотведение с использованием нескольких технологически не связанных между собой централизованных систем горячего водоснабжения, холодного водоснабжения и (или) водоотведения, она обязана вести учет по регулируемым видам деятельности, раздельно по каждой такой системе, если при установлении тарифов в сфере горячего водоснабжения, холодного водоснабжения и (или) водоотведения для такой регулируемой организации указанные тарифы установлены дифференцированно</w:t>
      </w:r>
      <w:proofErr w:type="gramEnd"/>
      <w:r>
        <w:t xml:space="preserve"> для каждой из нескольких технологически не связанных между собой централизованных систем холодного водоснабжения и (или) водоотведения.</w:t>
      </w:r>
    </w:p>
    <w:p w:rsidR="00BB1B9C" w:rsidRDefault="00BB1B9C">
      <w:pPr>
        <w:pStyle w:val="ConsPlusNormal"/>
        <w:ind w:firstLine="540"/>
        <w:jc w:val="both"/>
      </w:pPr>
      <w:r>
        <w:t>6. Регулируемые организации ведут раздельный учет расходов (затрат) на реализацию инвестиционных программ и расходов на реализацию производственных программ.</w:t>
      </w:r>
    </w:p>
    <w:p w:rsidR="00BB1B9C" w:rsidRDefault="00BB1B9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Раздельный учет затрат ведется регулируемыми организациями в соответствии с законодательством Российской Федерации о бухгалтерском учете, </w:t>
      </w:r>
      <w:hyperlink r:id="rId12" w:history="1">
        <w:r>
          <w:rPr>
            <w:color w:val="0000FF"/>
          </w:rPr>
          <w:t>Основами ценообразования</w:t>
        </w:r>
      </w:hyperlink>
      <w: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2500, N 32, ст. 4306;</w:t>
      </w:r>
      <w:proofErr w:type="gramEnd"/>
      <w:r>
        <w:t xml:space="preserve"> </w:t>
      </w:r>
      <w:proofErr w:type="gramStart"/>
      <w:r>
        <w:t xml:space="preserve">2014, N 2, ст. 82) (далее - Основы ценообразования), и </w:t>
      </w:r>
      <w:hyperlink r:id="rId13" w:history="1">
        <w:r>
          <w:rPr>
            <w:color w:val="0000FF"/>
          </w:rPr>
          <w:t>методическими указаниями</w:t>
        </w:r>
      </w:hyperlink>
      <w:r>
        <w:t xml:space="preserve"> по расчету регулируемых тарифов в сфере водоснабжения и водоотведения, утверждаемыми 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13 мая 2013 г. N 406 "О государственном регулировании тарифов в сфере водоснабжения и водоотведения" (далее - методические указания).</w:t>
      </w:r>
      <w:proofErr w:type="gramEnd"/>
    </w:p>
    <w:p w:rsidR="00BB1B9C" w:rsidRDefault="00BB1B9C">
      <w:pPr>
        <w:pStyle w:val="ConsPlusNormal"/>
        <w:ind w:firstLine="540"/>
        <w:jc w:val="both"/>
      </w:pPr>
      <w:r>
        <w:t xml:space="preserve">8. В целях реализации </w:t>
      </w:r>
      <w:hyperlink r:id="rId15" w:history="1">
        <w:r>
          <w:rPr>
            <w:color w:val="0000FF"/>
          </w:rPr>
          <w:t>пункта 28</w:t>
        </w:r>
      </w:hyperlink>
      <w:r>
        <w:t xml:space="preserve"> Основ ценообразования регулируемая организация осуществляет раздельный учет расходов (затрат) на эксплуатацию переданных в установленном порядке регулируемой организации бесхозяйных объектов централизованных систем горячего водоснабжения, холодного водоснабжения и (или) водоотведения.</w:t>
      </w:r>
    </w:p>
    <w:p w:rsidR="00BB1B9C" w:rsidRDefault="00BB1B9C">
      <w:pPr>
        <w:pStyle w:val="ConsPlusNormal"/>
        <w:ind w:firstLine="540"/>
        <w:jc w:val="both"/>
      </w:pPr>
      <w:r>
        <w:t>9. При установлении регулируемых тарифов не допускается повторный учет одних и тех же расходов (затрат), относимых на разные регулируемые виды деятельности.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center"/>
        <w:outlineLvl w:val="1"/>
      </w:pPr>
      <w:r>
        <w:lastRenderedPageBreak/>
        <w:t>II. Единая система классификации затрат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ind w:firstLine="540"/>
        <w:jc w:val="both"/>
      </w:pPr>
      <w:r>
        <w:t xml:space="preserve">10. Данные раздельного учета затрат, представляемые регулируемыми организациями в органы регулирования тарифов, должны обеспечивать раскрытие информации по следующим статьям в соответствии с </w:t>
      </w:r>
      <w:hyperlink r:id="rId16" w:history="1">
        <w:r>
          <w:rPr>
            <w:color w:val="0000FF"/>
          </w:rPr>
          <w:t>Основами ценообразования</w:t>
        </w:r>
      </w:hyperlink>
      <w:r>
        <w:t>:</w:t>
      </w:r>
    </w:p>
    <w:p w:rsidR="00BB1B9C" w:rsidRDefault="00BB1B9C">
      <w:pPr>
        <w:pStyle w:val="ConsPlusNormal"/>
        <w:ind w:firstLine="540"/>
        <w:jc w:val="both"/>
      </w:pPr>
      <w:r>
        <w:t>1) производственные расходы;</w:t>
      </w:r>
    </w:p>
    <w:p w:rsidR="00BB1B9C" w:rsidRDefault="00BB1B9C">
      <w:pPr>
        <w:pStyle w:val="ConsPlusNormal"/>
        <w:ind w:firstLine="540"/>
        <w:jc w:val="both"/>
      </w:pPr>
      <w:r>
        <w:t>2) ремонтные расходы, включая расходы на текущий и капитальный ремонт;</w:t>
      </w:r>
    </w:p>
    <w:p w:rsidR="00BB1B9C" w:rsidRDefault="00BB1B9C">
      <w:pPr>
        <w:pStyle w:val="ConsPlusNormal"/>
        <w:ind w:firstLine="540"/>
        <w:jc w:val="both"/>
      </w:pPr>
      <w:r>
        <w:t>3) административные расходы;</w:t>
      </w:r>
    </w:p>
    <w:p w:rsidR="00BB1B9C" w:rsidRDefault="00BB1B9C">
      <w:pPr>
        <w:pStyle w:val="ConsPlusNormal"/>
        <w:ind w:firstLine="540"/>
        <w:jc w:val="both"/>
      </w:pPr>
      <w:r>
        <w:t>4) сбытовые расходы гарантирующих организаций;</w:t>
      </w:r>
    </w:p>
    <w:p w:rsidR="00BB1B9C" w:rsidRDefault="00BB1B9C">
      <w:pPr>
        <w:pStyle w:val="ConsPlusNormal"/>
        <w:ind w:firstLine="540"/>
        <w:jc w:val="both"/>
      </w:pPr>
      <w:r>
        <w:t>5) расходы на амортизацию основных средств и нематериальных активов;</w:t>
      </w:r>
    </w:p>
    <w:p w:rsidR="00BB1B9C" w:rsidRDefault="00BB1B9C">
      <w:pPr>
        <w:pStyle w:val="ConsPlusNormal"/>
        <w:ind w:firstLine="540"/>
        <w:jc w:val="both"/>
      </w:pPr>
      <w:r>
        <w:t xml:space="preserve">6) расходы на арендную плату, лизинговые платежи, концессионную плату с учетом особенностей, предусмотренных </w:t>
      </w:r>
      <w:hyperlink r:id="rId17" w:history="1">
        <w:r>
          <w:rPr>
            <w:color w:val="0000FF"/>
          </w:rPr>
          <w:t>пунктом 44</w:t>
        </w:r>
      </w:hyperlink>
      <w:r>
        <w:t xml:space="preserve"> Основ ценообразования;</w:t>
      </w:r>
    </w:p>
    <w:p w:rsidR="00BB1B9C" w:rsidRDefault="00BB1B9C">
      <w:pPr>
        <w:pStyle w:val="ConsPlusNormal"/>
        <w:ind w:firstLine="540"/>
        <w:jc w:val="both"/>
      </w:pPr>
      <w:r>
        <w:t>7) расходы, связанные с уплатой налогов и сборов;</w:t>
      </w:r>
    </w:p>
    <w:p w:rsidR="00BB1B9C" w:rsidRDefault="00BB1B9C">
      <w:pPr>
        <w:pStyle w:val="ConsPlusNormal"/>
        <w:ind w:firstLine="540"/>
        <w:jc w:val="both"/>
      </w:pPr>
      <w:r>
        <w:t>8) нормативная прибыль.</w:t>
      </w:r>
    </w:p>
    <w:p w:rsidR="00BB1B9C" w:rsidRDefault="00BB1B9C">
      <w:pPr>
        <w:pStyle w:val="ConsPlusNormal"/>
        <w:ind w:firstLine="540"/>
        <w:jc w:val="both"/>
      </w:pPr>
      <w:r>
        <w:t xml:space="preserve">Состав расходов, входящих в указанные статьи, определяется в соответствии с </w:t>
      </w:r>
      <w:hyperlink r:id="rId18" w:history="1">
        <w:r>
          <w:rPr>
            <w:color w:val="0000FF"/>
          </w:rPr>
          <w:t>Основами ценообразования</w:t>
        </w:r>
      </w:hyperlink>
      <w:r>
        <w:t xml:space="preserve"> и </w:t>
      </w:r>
      <w:hyperlink r:id="rId19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BB1B9C" w:rsidRDefault="00BB1B9C">
      <w:pPr>
        <w:pStyle w:val="ConsPlusNormal"/>
        <w:ind w:firstLine="540"/>
        <w:jc w:val="both"/>
      </w:pPr>
      <w:r>
        <w:t xml:space="preserve">11. При применении долгосрочных тарифов, устанавливаемых на срок не менее 5 лет (при первом применении долгосрочных тарифов - на срок не менее 3 лет), регулируемая организация обязана также осуществлять учет расходов (затрат) по статьям операционных расходов и неподконтрольных расходов в соответствии с </w:t>
      </w:r>
      <w:hyperlink r:id="rId20" w:history="1">
        <w:r>
          <w:rPr>
            <w:color w:val="0000FF"/>
          </w:rPr>
          <w:t>основами ценообразования</w:t>
        </w:r>
      </w:hyperlink>
      <w:r>
        <w:t xml:space="preserve"> и </w:t>
      </w:r>
      <w:hyperlink r:id="rId21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jc w:val="both"/>
      </w:pPr>
    </w:p>
    <w:p w:rsidR="00BB1B9C" w:rsidRDefault="00BB1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673" w:rsidRDefault="00251673">
      <w:bookmarkStart w:id="1" w:name="_GoBack"/>
      <w:bookmarkEnd w:id="1"/>
    </w:p>
    <w:sectPr w:rsidR="00251673" w:rsidSect="00BB1B9C">
      <w:footerReference w:type="default" r:id="rId2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76" w:rsidRDefault="00107576" w:rsidP="00BB1B9C">
      <w:pPr>
        <w:spacing w:after="0" w:line="240" w:lineRule="auto"/>
      </w:pPr>
      <w:r>
        <w:separator/>
      </w:r>
    </w:p>
  </w:endnote>
  <w:endnote w:type="continuationSeparator" w:id="0">
    <w:p w:rsidR="00107576" w:rsidRDefault="00107576" w:rsidP="00B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4485"/>
      <w:docPartObj>
        <w:docPartGallery w:val="Page Numbers (Bottom of Page)"/>
        <w:docPartUnique/>
      </w:docPartObj>
    </w:sdtPr>
    <w:sdtContent>
      <w:p w:rsidR="00BB1B9C" w:rsidRDefault="00BB1B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1B9C" w:rsidRDefault="00BB1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76" w:rsidRDefault="00107576" w:rsidP="00BB1B9C">
      <w:pPr>
        <w:spacing w:after="0" w:line="240" w:lineRule="auto"/>
      </w:pPr>
      <w:r>
        <w:separator/>
      </w:r>
    </w:p>
  </w:footnote>
  <w:footnote w:type="continuationSeparator" w:id="0">
    <w:p w:rsidR="00107576" w:rsidRDefault="00107576" w:rsidP="00BB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C"/>
    <w:rsid w:val="00107576"/>
    <w:rsid w:val="00251673"/>
    <w:rsid w:val="00B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B9C"/>
  </w:style>
  <w:style w:type="paragraph" w:styleId="a5">
    <w:name w:val="footer"/>
    <w:basedOn w:val="a"/>
    <w:link w:val="a6"/>
    <w:uiPriority w:val="99"/>
    <w:unhideWhenUsed/>
    <w:rsid w:val="00BB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B9C"/>
  </w:style>
  <w:style w:type="paragraph" w:styleId="a5">
    <w:name w:val="footer"/>
    <w:basedOn w:val="a"/>
    <w:link w:val="a6"/>
    <w:uiPriority w:val="99"/>
    <w:unhideWhenUsed/>
    <w:rsid w:val="00BB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2AF332C9A14821B879E9A6EA01C5436D80B7A7D730EEAFA097272393C3135D8B7E2F630884313F7E0J" TargetMode="External"/><Relationship Id="rId13" Type="http://schemas.openxmlformats.org/officeDocument/2006/relationships/hyperlink" Target="consultantplus://offline/ref=B572AF332C9A14821B879E9A6EA01C5435D1087B70770EEAFA097272393C3135D8B7E2F630884313F7E7J" TargetMode="External"/><Relationship Id="rId18" Type="http://schemas.openxmlformats.org/officeDocument/2006/relationships/hyperlink" Target="consultantplus://offline/ref=B572AF332C9A14821B879E9A6EA01C5436D80A727A730EEAFA097272393C3135D8B7E2F630884310F7E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72AF332C9A14821B879E9A6EA01C5435D1087B70770EEAFA097272393C3135D8B7E2F630884313F7E7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572AF332C9A14821B879E9A6EA01C5436D80A727A730EEAFA097272393C3135D8B7E2F630884212F7E5J" TargetMode="External"/><Relationship Id="rId17" Type="http://schemas.openxmlformats.org/officeDocument/2006/relationships/hyperlink" Target="consultantplus://offline/ref=B572AF332C9A14821B879E9A6EA01C5436D80A727A730EEAFA097272393C3135D8B7E2F63088421AF7E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72AF332C9A14821B879E9A6EA01C5436D80A727A730EEAFA097272393C3135D8B7E2F630884310F7E4J" TargetMode="External"/><Relationship Id="rId20" Type="http://schemas.openxmlformats.org/officeDocument/2006/relationships/hyperlink" Target="consultantplus://offline/ref=B572AF332C9A14821B879E9A6EA01C5436D80A727A730EEAFA097272393C3135D8B7E2F630884310F7E4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72AF332C9A14821B879E9A6EA01C5436D90A7B7D750EEAFA097272393C3135D8B7E2F630884716F7E3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72AF332C9A14821B879E9A6EA01C5436D80A727A730EEAFA097272393C3135D8B7E2F630884211F7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72AF332C9A14821B879E9A6EA01C5436D90A7B7D750EEAFA097272393C3135D8B7E2F630884714F7E1J" TargetMode="External"/><Relationship Id="rId19" Type="http://schemas.openxmlformats.org/officeDocument/2006/relationships/hyperlink" Target="consultantplus://offline/ref=B572AF332C9A14821B879E9A6EA01C5435D1087B70770EEAFA097272393C3135D8B7E2F630884313F7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2AF332C9A14821B879E9A6EA01C5436D90A7B7D750EEAFA097272393C3135D8B7E2F63088431BF7E7J" TargetMode="External"/><Relationship Id="rId14" Type="http://schemas.openxmlformats.org/officeDocument/2006/relationships/hyperlink" Target="consultantplus://offline/ref=B572AF332C9A14821B879E9A6EA01C5436D80A727A730EEAFA097272393C3135D8B7E2F630884313F7E3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Ларюхина Татьяна Анатольевна</dc:creator>
  <cp:lastModifiedBy>Ларюхина Татьяна Анатольевна</cp:lastModifiedBy>
  <cp:revision>2</cp:revision>
  <dcterms:created xsi:type="dcterms:W3CDTF">2017-02-03T09:04:00Z</dcterms:created>
  <dcterms:modified xsi:type="dcterms:W3CDTF">2017-02-03T09:05:00Z</dcterms:modified>
</cp:coreProperties>
</file>