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3730262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sdtEndPr>
      <w:sdtContent>
        <w:p w:rsidR="00B772E8" w:rsidRDefault="00B772E8">
          <w:pPr>
            <w:rPr>
              <w:rFonts w:ascii="Times New Roman" w:eastAsia="Times New Roman" w:hAnsi="Times New Roman" w:cs="Times New Roman"/>
              <w:b/>
              <w:color w:val="C00000"/>
              <w:sz w:val="28"/>
              <w:szCs w:val="28"/>
              <w:lang w:val="en-US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990016" behindDoc="0" locked="0" layoutInCell="1" allowOverlap="1" wp14:anchorId="7B25B643" wp14:editId="70CE1E20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Прямоугольник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B01" w:rsidRDefault="00752B01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Аннотация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752B01" w:rsidRPr="00B772E8" w:rsidRDefault="00752B01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ОТЧЕТ ОБ ОСНОВНЫХ РЕЗУЛЬТАТАХ</w:t>
                                    </w:r>
                                    <w:r w:rsidRPr="00B772E8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ДЕЯТЕЛЬНОСТИ ГОСУДАРСТВЕ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Н</w:t>
                                    </w:r>
                                    <w:r w:rsidRPr="00B772E8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НОГО КОМИТЕТА РЕСПУБЛИКИ ТАТАРСТАН ПО ТАРИФАМ ЗА 2017 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" o:spid="_x0000_s1026" style="position:absolute;margin-left:0;margin-top:0;width:422.3pt;height:760.3pt;z-index:251990016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    <v:path arrowok="t"/>
                    <v:textbox inset="21.6pt,1in,21.6pt">
                      <w:txbxContent>
                        <w:p w:rsidR="00752B01" w:rsidRDefault="00752B01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Аннотация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752B01" w:rsidRPr="00B772E8" w:rsidRDefault="00752B01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ОТЧЕТ ОБ ОСНОВНЫХ РЕЗУЛЬТАТАХ</w:t>
                              </w:r>
                              <w:r w:rsidRPr="00B772E8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ДЕЯТЕЛЬНОСТИ ГОСУДАРСТВЕ</w:t>
                              </w: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Н</w:t>
                              </w:r>
                              <w:r w:rsidRPr="00B772E8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НОГО КОМИТЕТА РЕСПУБЛИКИ ТАТАРСТАН ПО ТАРИФАМ ЗА 2017 год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991040" behindDoc="0" locked="0" layoutInCell="1" allowOverlap="1" wp14:anchorId="2E66A025" wp14:editId="321A824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Прямоугольник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B01" w:rsidRDefault="00752B01">
                                <w:pPr>
                                  <w:pStyle w:val="afb"/>
                                  <w:rPr>
                                    <w:color w:val="FFFFFF" w:themeColor="background1"/>
                                  </w:rPr>
                                </w:pPr>
                                <w:r w:rsidRPr="0020079A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4FB9114" wp14:editId="51F99C0F">
                                      <wp:extent cx="1577326" cy="10522424"/>
                                      <wp:effectExtent l="0" t="0" r="4445" b="0"/>
                                      <wp:docPr id="7" name="Рисунок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77776" cy="105254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8" o:spid="_x0000_s1027" style="position:absolute;margin-left:0;margin-top:0;width:148.1pt;height:760.3pt;z-index:251991040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    <v:path arrowok="t"/>
                    <v:textbox inset="14.4pt,,14.4pt">
                      <w:txbxContent>
                        <w:p w:rsidR="00752B01" w:rsidRDefault="00752B01">
                          <w:pPr>
                            <w:pStyle w:val="afb"/>
                            <w:rPr>
                              <w:color w:val="FFFFFF" w:themeColor="background1"/>
                            </w:rPr>
                          </w:pPr>
                          <w:r w:rsidRPr="0020079A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54FB9114" wp14:editId="51F99C0F">
                                <wp:extent cx="1577326" cy="10522424"/>
                                <wp:effectExtent l="0" t="0" r="4445" b="0"/>
                                <wp:docPr id="7" name="Рисунок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7776" cy="105254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sdtContent>
    </w:sdt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B22917" w:rsidRDefault="00B22917" w:rsidP="00B22917">
      <w:pPr>
        <w:pStyle w:val="8"/>
        <w:rPr>
          <w:sz w:val="72"/>
          <w:szCs w:val="72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B22917" w:rsidRDefault="00B22917" w:rsidP="00B22917">
      <w:pPr>
        <w:pStyle w:val="8"/>
        <w:rPr>
          <w:sz w:val="72"/>
          <w:szCs w:val="72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B22917" w:rsidRPr="00AB5F24" w:rsidRDefault="00B22917" w:rsidP="00B22917">
      <w:pPr>
        <w:pStyle w:val="8"/>
        <w:rPr>
          <w:sz w:val="72"/>
          <w:szCs w:val="72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B22917" w:rsidRPr="00B22917" w:rsidRDefault="00B22917" w:rsidP="00B22917"/>
    <w:p w:rsidR="00B22917" w:rsidRPr="00B22917" w:rsidRDefault="00B22917" w:rsidP="00B22917"/>
    <w:p w:rsidR="00B22917" w:rsidRPr="00B22917" w:rsidRDefault="00B22917" w:rsidP="00B22917"/>
    <w:p w:rsidR="00B22917" w:rsidRPr="00B22917" w:rsidRDefault="00B22917" w:rsidP="00B22917"/>
    <w:p w:rsidR="003935CD" w:rsidRDefault="003935CD" w:rsidP="00F20BDC">
      <w:pPr>
        <w:pStyle w:val="af0"/>
        <w:rPr>
          <w:rFonts w:ascii="Arial" w:eastAsiaTheme="majorEastAsia" w:hAnsi="Arial" w:cs="Arial"/>
          <w:b/>
          <w:color w:val="000000" w:themeColor="text1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F20BDC" w:rsidRP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F20BDC" w:rsidRP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F20BDC" w:rsidRPr="00F20BDC" w:rsidRDefault="00F20BD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E84AB6" w:rsidRDefault="00E84AB6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2CBB" w:rsidRDefault="001B2CBB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36E6F" w:rsidRPr="00EA57D9" w:rsidRDefault="00B12EBC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О</w:t>
      </w:r>
      <w:r w:rsidR="009A1F6E"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тчет </w:t>
      </w:r>
      <w:r w:rsidR="00636E6F"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об основных результатах </w:t>
      </w:r>
      <w:r w:rsidR="009A1F6E"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деятельности Государственного комитета Республики  Татарстан по тарифам </w:t>
      </w:r>
    </w:p>
    <w:p w:rsidR="009A1F6E" w:rsidRPr="00EA57D9" w:rsidRDefault="009A1F6E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за 201</w:t>
      </w:r>
      <w:r w:rsidR="00EC059F"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7</w:t>
      </w:r>
      <w:r w:rsidRPr="00EA57D9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год </w:t>
      </w:r>
    </w:p>
    <w:p w:rsidR="009A1F6E" w:rsidRPr="009A1F6E" w:rsidRDefault="009A1F6E" w:rsidP="009A1F6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8F6FBD" w:rsidRPr="008F6FBD" w:rsidRDefault="008F6FBD" w:rsidP="008F6FBD">
      <w:pPr>
        <w:autoSpaceDE w:val="0"/>
        <w:autoSpaceDN w:val="0"/>
        <w:adjustRightInd w:val="0"/>
        <w:spacing w:after="0" w:line="240" w:lineRule="auto"/>
        <w:ind w:right="11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6FBD">
        <w:rPr>
          <w:rFonts w:ascii="Times New Roman" w:eastAsia="Times New Roman" w:hAnsi="Times New Roman" w:cs="Times New Roman"/>
          <w:sz w:val="24"/>
          <w:szCs w:val="24"/>
        </w:rPr>
        <w:t>Государственный комитет Республики Татарстан по тарифам (далее - Госкомитет) является органом исполнительной власти Республики Татарстан в области государственного регулирования тарифов, входящим в систему органов исполнительной власти Республики Татарстан, и осуществляющим государственное регулирование цен (тарифов, надбавок, наценок и др.) на товары (работы, услуги) на территории Республики Татарстан, а также контроль за их применением в соответствии с действующим законодательством.</w:t>
      </w:r>
      <w:proofErr w:type="gramEnd"/>
    </w:p>
    <w:p w:rsidR="008F6FBD" w:rsidRPr="008F6FBD" w:rsidRDefault="008F6FBD" w:rsidP="008F6FBD">
      <w:pPr>
        <w:autoSpaceDE w:val="0"/>
        <w:autoSpaceDN w:val="0"/>
        <w:adjustRightInd w:val="0"/>
        <w:spacing w:after="0" w:line="240" w:lineRule="auto"/>
        <w:ind w:right="11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F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и структура Госкомитета утверждены постановлением Кабинета Министров Республики Татарстан от 15.06.2010 года № 468 «Вопросы Государственного комитета Республики Татарстан по тарифам».</w:t>
      </w:r>
    </w:p>
    <w:p w:rsidR="008F6FBD" w:rsidRPr="008F6FBD" w:rsidRDefault="008F6FBD" w:rsidP="008F6F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6FBD">
        <w:rPr>
          <w:rFonts w:ascii="Times New Roman" w:eastAsia="Times New Roman" w:hAnsi="Times New Roman" w:cs="Times New Roman"/>
          <w:sz w:val="24"/>
          <w:szCs w:val="24"/>
        </w:rPr>
        <w:t>Госкомитет руководствуется в своей деятельности Конституцией Российской Федерации, Конституцией Республики Татарстан, федеральными законами, законами Республики Татарстан, указами и распоряжениями Президента Российской Федерации, Президента Республики Татарстан, постановлениями и распоряжениями Правительства Российской Федерации, Кабинета Министров Республики Татарстан, актами федерального органа исполнительной власти в области регулирования тарифов, другими нормативными правовыми актами, а также Положением.</w:t>
      </w:r>
      <w:proofErr w:type="gramEnd"/>
    </w:p>
    <w:p w:rsidR="008F6FBD" w:rsidRPr="008F6FBD" w:rsidRDefault="008F6FBD" w:rsidP="008F6F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  <w:r w:rsidRPr="008F6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Госкомитет </w:t>
      </w:r>
      <w:r w:rsidRPr="008F6F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осуществляет регулирование более 1000 предприятий по сорока пяти направлениям.</w:t>
      </w:r>
      <w:r w:rsidRPr="008F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8F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Основными, из которых являются регулирование цен и тарифов на электрическую энергию, газ, тепловую энергию, воду, стоки, </w:t>
      </w:r>
      <w:r w:rsidR="00751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захоронение и обработку ТКО</w:t>
      </w:r>
      <w:r w:rsidRPr="008F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транспортные услуги, услуги потребительского рынка, а также установление  платы за технологическое присоединение к сетям. </w:t>
      </w:r>
      <w:proofErr w:type="gramEnd"/>
    </w:p>
    <w:p w:rsidR="008F6FBD" w:rsidRPr="008F6FBD" w:rsidRDefault="008F6FBD" w:rsidP="008F6F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задачей в сфере регулирования тарифной </w:t>
      </w:r>
      <w:proofErr w:type="gramStart"/>
      <w:r w:rsidRPr="008F6F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 является соблюдение баланса интересов производителей регулируемых видов услуг</w:t>
      </w:r>
      <w:proofErr w:type="gramEnd"/>
      <w:r w:rsidRPr="008F6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потребителей, в том числе населения. Указанная задача, в первую очередь, включает необходимость принятия экономически обоснованных тарифных решений. 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B27308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Для предварительного рассмотрения вопросов, включенных в повестку заседаний Правления, в 2017 году было проведено 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u w:val="single"/>
        </w:rPr>
        <w:t>38 заседани</w:t>
      </w:r>
      <w:r w:rsidR="00552C47">
        <w:rPr>
          <w:rFonts w:ascii="Times New Roman" w:eastAsia="Times New Roman" w:hAnsi="Times New Roman" w:cs="Times New Roman"/>
          <w:iCs w:val="0"/>
          <w:sz w:val="24"/>
          <w:szCs w:val="24"/>
          <w:u w:val="single"/>
        </w:rPr>
        <w:t>й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u w:val="single"/>
        </w:rPr>
        <w:t xml:space="preserve"> Согласительной комиссии Госкомитета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</w:rPr>
        <w:t>.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В 2017 году состоялось 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  <w:t>43 заседания Правления Госкомитета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(далее – Правление). 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 заседаниях Правления принято</w:t>
      </w:r>
      <w:r w:rsidRPr="00B27308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454 постановления, из них: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15 - по электрической энергии;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3 - по газу;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94 - по тепловой энергии;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201 - по плате за технологическое присоединение;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9 - по транспорту;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3 - по социальной сфере;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1 – по непромышленной сфере;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</w:pPr>
      <w:r w:rsidRPr="00B27308">
        <w:rPr>
          <w:rFonts w:ascii="Times New Roman" w:eastAsia="Times New Roman" w:hAnsi="Times New Roman" w:cs="Times New Roman"/>
          <w:i/>
          <w:iCs w:val="0"/>
          <w:sz w:val="24"/>
          <w:szCs w:val="24"/>
          <w:lang w:eastAsia="ru-RU"/>
        </w:rPr>
        <w:t>128 - по сфере жилищно-коммунального комплекса.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</w:pPr>
      <w:r w:rsidRPr="00B27308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В 2017 году 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>было принято:</w:t>
      </w:r>
    </w:p>
    <w:p w:rsidR="00B27308" w:rsidRPr="00B27308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>8233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  <w:lang w:eastAsia="ru-RU"/>
        </w:rPr>
        <w:t xml:space="preserve"> 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 xml:space="preserve">тарифных решений, из них на 2018 год – 6017, на долгосрочный период – 2216; </w:t>
      </w:r>
      <w:r w:rsidRPr="00B27308">
        <w:rPr>
          <w:rFonts w:ascii="Times New Roman" w:eastAsia="Calibri" w:hAnsi="Times New Roman" w:cs="Times New Roman"/>
          <w:iCs w:val="0"/>
          <w:sz w:val="24"/>
          <w:szCs w:val="24"/>
        </w:rPr>
        <w:t>128700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  <w:lang w:eastAsia="ru-RU"/>
        </w:rPr>
        <w:t> 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 xml:space="preserve">показателей региональных стандартов оплаты ЖКУ в разрезе </w:t>
      </w:r>
      <w:r w:rsidRPr="00B27308">
        <w:rPr>
          <w:rFonts w:ascii="Times New Roman" w:eastAsia="Calibri" w:hAnsi="Times New Roman" w:cs="Times New Roman"/>
          <w:iCs w:val="0"/>
          <w:sz w:val="24"/>
          <w:szCs w:val="24"/>
        </w:rPr>
        <w:t>913</w:t>
      </w:r>
      <w:r w:rsidRPr="00B27308">
        <w:rPr>
          <w:rFonts w:ascii="Times New Roman" w:eastAsia="Calibri" w:hAnsi="Times New Roman" w:cs="Times New Roman"/>
          <w:iCs w:val="0"/>
          <w:color w:val="FF0000"/>
          <w:sz w:val="24"/>
          <w:szCs w:val="24"/>
        </w:rPr>
        <w:t xml:space="preserve"> </w:t>
      </w:r>
      <w:r w:rsidRPr="00B27308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>муниципальных образований Республики Татарстан,</w:t>
      </w:r>
      <w:r w:rsidRPr="00B2730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в том числе:</w:t>
      </w:r>
    </w:p>
    <w:tbl>
      <w:tblPr>
        <w:tblStyle w:val="410"/>
        <w:tblW w:w="4894" w:type="pct"/>
        <w:tblInd w:w="108" w:type="dxa"/>
        <w:tblLook w:val="04A0" w:firstRow="1" w:lastRow="0" w:firstColumn="1" w:lastColumn="0" w:noHBand="0" w:noVBand="1"/>
      </w:tblPr>
      <w:tblGrid>
        <w:gridCol w:w="4145"/>
        <w:gridCol w:w="2798"/>
        <w:gridCol w:w="2979"/>
      </w:tblGrid>
      <w:tr w:rsidR="00E84AB6" w:rsidRPr="00B27308" w:rsidTr="0053053D">
        <w:trPr>
          <w:trHeight w:val="385"/>
        </w:trPr>
        <w:tc>
          <w:tcPr>
            <w:tcW w:w="2089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Сфера </w:t>
            </w:r>
            <w:r w:rsidR="009317B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государственного </w:t>
            </w:r>
            <w:r w:rsidR="00C53823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тари</w:t>
            </w:r>
            <w:r w:rsidR="009317B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фного </w:t>
            </w:r>
            <w:r w:rsidRPr="00B1074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регулирования</w:t>
            </w:r>
          </w:p>
        </w:tc>
        <w:tc>
          <w:tcPr>
            <w:tcW w:w="1410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Количество тарифов</w:t>
            </w:r>
          </w:p>
        </w:tc>
        <w:tc>
          <w:tcPr>
            <w:tcW w:w="1501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Региональные стандарты</w:t>
            </w:r>
          </w:p>
        </w:tc>
      </w:tr>
      <w:tr w:rsidR="00E84AB6" w:rsidRPr="00B27308" w:rsidTr="0053053D">
        <w:trPr>
          <w:trHeight w:val="220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Газ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4</w:t>
            </w:r>
          </w:p>
        </w:tc>
        <w:tc>
          <w:tcPr>
            <w:tcW w:w="1501" w:type="pct"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  <w:tr w:rsidR="00E84AB6" w:rsidRPr="00B27308" w:rsidTr="0053053D">
        <w:trPr>
          <w:trHeight w:val="377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Электроэнергия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904</w:t>
            </w:r>
          </w:p>
        </w:tc>
        <w:tc>
          <w:tcPr>
            <w:tcW w:w="1501" w:type="pct"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  <w:tr w:rsidR="00E84AB6" w:rsidRPr="00B27308" w:rsidTr="0053053D">
        <w:trPr>
          <w:trHeight w:val="343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Тепловая энергия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1259</w:t>
            </w:r>
          </w:p>
        </w:tc>
        <w:tc>
          <w:tcPr>
            <w:tcW w:w="1501" w:type="pct"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  <w:tr w:rsidR="00E84AB6" w:rsidRPr="00B27308" w:rsidTr="0053053D">
        <w:trPr>
          <w:trHeight w:val="265"/>
        </w:trPr>
        <w:tc>
          <w:tcPr>
            <w:tcW w:w="2089" w:type="pct"/>
            <w:hideMark/>
          </w:tcPr>
          <w:p w:rsidR="00B27308" w:rsidRPr="00B10746" w:rsidRDefault="00B27308" w:rsidP="00C53823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Коммунальный комплекс</w:t>
            </w:r>
            <w:r w:rsidR="00DB4E68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 xml:space="preserve"> </w:t>
            </w:r>
            <w:r w:rsidR="00DB4E68" w:rsidRPr="00C53823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(</w:t>
            </w:r>
            <w:r w:rsidR="00C53823" w:rsidRPr="00C53823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 xml:space="preserve">водоотведение, водоснабжение, </w:t>
            </w:r>
            <w:r w:rsidR="00C53823" w:rsidRPr="00C53823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lastRenderedPageBreak/>
              <w:t>обращение с твердыми коммунальными отходами</w:t>
            </w:r>
            <w:r w:rsidR="00DB4E68" w:rsidRPr="00C53823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)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lastRenderedPageBreak/>
              <w:t>3717</w:t>
            </w:r>
          </w:p>
        </w:tc>
        <w:tc>
          <w:tcPr>
            <w:tcW w:w="1501" w:type="pct"/>
          </w:tcPr>
          <w:p w:rsidR="00B27308" w:rsidRPr="00DB4E68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DB4E68">
              <w:rPr>
                <w:rFonts w:ascii="Times New Roman" w:hAnsi="Times New Roman"/>
                <w:iCs w:val="0"/>
                <w:sz w:val="24"/>
                <w:szCs w:val="24"/>
              </w:rPr>
              <w:t>128700</w:t>
            </w:r>
          </w:p>
        </w:tc>
      </w:tr>
      <w:tr w:rsidR="00E84AB6" w:rsidRPr="00B27308" w:rsidTr="0053053D">
        <w:trPr>
          <w:trHeight w:val="315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lastRenderedPageBreak/>
              <w:t>Технологическое присоединение сетей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825</w:t>
            </w:r>
          </w:p>
        </w:tc>
        <w:tc>
          <w:tcPr>
            <w:tcW w:w="1501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  <w:tr w:rsidR="00E84AB6" w:rsidRPr="00B27308" w:rsidTr="0053053D">
        <w:trPr>
          <w:trHeight w:val="265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Транспортные услуги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585</w:t>
            </w:r>
          </w:p>
        </w:tc>
        <w:tc>
          <w:tcPr>
            <w:tcW w:w="1501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  <w:tr w:rsidR="006E6047" w:rsidRPr="006E6047" w:rsidTr="0053053D">
        <w:trPr>
          <w:trHeight w:val="221"/>
        </w:trPr>
        <w:tc>
          <w:tcPr>
            <w:tcW w:w="2089" w:type="pct"/>
            <w:hideMark/>
          </w:tcPr>
          <w:p w:rsidR="00B27308" w:rsidRPr="00B10746" w:rsidRDefault="00B27308" w:rsidP="006E6047">
            <w:pPr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bCs/>
                <w:iCs w:val="0"/>
                <w:kern w:val="24"/>
                <w:sz w:val="24"/>
                <w:szCs w:val="24"/>
              </w:rPr>
              <w:t>Социальная сфера</w:t>
            </w:r>
          </w:p>
        </w:tc>
        <w:tc>
          <w:tcPr>
            <w:tcW w:w="1410" w:type="pct"/>
          </w:tcPr>
          <w:p w:rsidR="00B27308" w:rsidRPr="00B10746" w:rsidRDefault="00B27308" w:rsidP="00B27308">
            <w:pPr>
              <w:ind w:firstLine="62"/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  <w:r w:rsidRPr="00B10746">
              <w:rPr>
                <w:rFonts w:ascii="Times New Roman" w:hAnsi="Times New Roman"/>
                <w:iCs w:val="0"/>
                <w:sz w:val="24"/>
                <w:szCs w:val="24"/>
              </w:rPr>
              <w:t>939</w:t>
            </w:r>
          </w:p>
        </w:tc>
        <w:tc>
          <w:tcPr>
            <w:tcW w:w="1501" w:type="pct"/>
            <w:hideMark/>
          </w:tcPr>
          <w:p w:rsidR="00B27308" w:rsidRPr="00B10746" w:rsidRDefault="00B27308" w:rsidP="00B27308">
            <w:pPr>
              <w:jc w:val="center"/>
              <w:rPr>
                <w:rFonts w:ascii="Times New Roman" w:hAnsi="Times New Roman"/>
                <w:iCs w:val="0"/>
                <w:sz w:val="24"/>
                <w:szCs w:val="24"/>
              </w:rPr>
            </w:pPr>
          </w:p>
        </w:tc>
      </w:tr>
    </w:tbl>
    <w:p w:rsidR="00B772E8" w:rsidRDefault="00B772E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За отчетный период было проведено 4 заседания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  <w:t xml:space="preserve">Общественного совета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Госкомитета, на котором были рассмотрены следующие вопросы: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 проблемах начисления платы за ОДН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(водоснабжение, водоотведение, электроснабжение);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Информация о выполнении мероприятий программы Государственного комитета Республики Татарстан по тарифам по реализации антикоррупционной политики Республики Татарстан на 2015-2020 годы;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Об участии в общественных консультациях по разработке Стратегии социально-экономического развития Российской Федерации;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 предложениях по внесению изменений в нормативные правовые акты в сфере водоснабжения и водоотведения;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 ходе работ по Концепции альтернативной стоимости и экономической ренты как методологической основе для принятия тарифных решений;</w:t>
      </w:r>
    </w:p>
    <w:p w:rsidR="004F543E" w:rsidRPr="00581725" w:rsidRDefault="004F543E" w:rsidP="004F5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 проводимой работе по снижению суммарной стоимости энергоресурсов для субъектов малого и среднего бизнеса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5 апреля 2017 года проведен семинар-совещание на тему «Подходы к формированию тарифов на тепловую энергию, водоснабжение, водоотведение на 2018 год» для организаций, оказывающих услуги в сферах теплоснабжения, водоснабжения, водоотведения, в режиме видеоконференции.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Рассмотрены следующие вопросы: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особенности тарифного регулирования в области теплоснабжения;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особенности регулирования тарифов на услуги водоснабжения, водоотведения;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стандарты раскрытия информации в сферах теплоснабжения, водоснабжения и водоотведения;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формирование инвестиционных программ в сферах теплоснабжения, водоснабжения, водоотведения регулируемых организаций.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10 по 12 апреля 2017 года в рамках программы повышения квалификации государственных гражданских служащих Республики Татарстан и муниципальных служащих в Республике Татарстан «Тарифное регулирование» сотрудники Государственного комитета Республики Татарстан по тарифам прочитали курс лекций по следующим направлениям: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Государственное регулирование тарифов и платы граждан за коммунальные услуги;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Ценообразование в сфере теплоэнергетики;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Проблемы тарифного регулирования теплоснабжающих/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теплосетевых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организаций в контексте социально-экономического развития Республики Татарстан;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Расчет тарифных последствий в связи с изменением объемов реализации (изменением полезного отпуска) в сфере теплоснабжения;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Ценообразование на услуги в сфере обращения с твердыми коммунальными отходами;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Ценообразование на услуги водоснабжения, водоотведения;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Проблемы тарифного регулирования в сферах водоснабжения и водоотведения в контексте социально-экономического развития Республики Татарстан;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Расчет тарифных последствий в связи с изменением объемов реализации (изменением полезного отпуска) в сферах водоснабжения и водоотведения;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Формирование инвестиционных программ организаций, функционирующих в сферах теплоснабжения, водоснабжения и водоотведения;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Стандарты раскрытия информации в сферах теплоснабжения, водоснабжения, водоотведения, обращения с твердыми коммунальными отходами;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lastRenderedPageBreak/>
        <w:t>- Государственный контроль (надзор) как способ обеспечения законности в области регулируемых государством цен (тарифов).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27 ноября по 1 декабря 2017 года ФГБОУ ВПО «Казанский государственный энергетический университет» проведен очный модуль курсов повышения квалификации «Экономические аспекты энергосбережения и повышения энергетической эффективности», на котором сотрудники Государственного комитета Республики Татарстан по тарифам прочитали курс лекций по следующим направлениям: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Влияние тарифных последствий на величину платы граждан;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Стандарты раскрытия информации энергетических организаций;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Нормативные требования к программе энергосбережения на предприятии. Обновление основных фондов энергокомпаний. Система показателей эффективности энергокомпаний;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Основные требования к инвестиционным программам энергетических предприятий (на примере теплоснабжающих/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теплосетевых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). Государственный и региональный контроль исполнения программ энергосбережения и 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энергоэффективности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 инвестиционных программ энергокомпаний;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Последние изменения в законодательстве в сфере теплоснабжения. Основные методы тарифного регулирования в сфере теплоснабжения. Долгосрочные методы регулирования;</w:t>
      </w:r>
    </w:p>
    <w:p w:rsidR="00B27308" w:rsidRPr="00581725" w:rsidRDefault="00B27308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 Круглый стол. Актуальные вопросы реализации государственной политики в области энергосбережения и повышения энергетической эффективности. Государственная политика в области тарифного регулирования.</w:t>
      </w:r>
    </w:p>
    <w:p w:rsidR="002E0960" w:rsidRPr="00581725" w:rsidRDefault="002E0960" w:rsidP="00B2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sz w:val="24"/>
          <w:szCs w:val="24"/>
        </w:rPr>
        <w:t xml:space="preserve">В целях </w:t>
      </w:r>
      <w:proofErr w:type="gramStart"/>
      <w:r w:rsidRPr="00581725">
        <w:rPr>
          <w:rFonts w:ascii="Times New Roman" w:eastAsia="Times New Roman" w:hAnsi="Times New Roman" w:cs="Times New Roman"/>
          <w:sz w:val="24"/>
          <w:szCs w:val="24"/>
        </w:rPr>
        <w:t>обеспечения публичности рассмотрения инвестиционных программ регулируемых организаций</w:t>
      </w:r>
      <w:proofErr w:type="gramEnd"/>
      <w:r w:rsidRPr="00581725">
        <w:rPr>
          <w:rFonts w:ascii="Times New Roman" w:eastAsia="Times New Roman" w:hAnsi="Times New Roman" w:cs="Times New Roman"/>
          <w:sz w:val="24"/>
          <w:szCs w:val="24"/>
        </w:rPr>
        <w:t xml:space="preserve"> в сфере электроэнергетики и теплоснабжения осуществляется совещательным органом — </w:t>
      </w:r>
      <w:r w:rsidRPr="00581725">
        <w:rPr>
          <w:rFonts w:ascii="Times New Roman" w:eastAsia="Times New Roman" w:hAnsi="Times New Roman" w:cs="Times New Roman"/>
          <w:sz w:val="24"/>
          <w:szCs w:val="24"/>
          <w:u w:val="single"/>
        </w:rPr>
        <w:t>Экспертным Советом</w:t>
      </w:r>
      <w:r w:rsidRPr="00581725">
        <w:rPr>
          <w:rFonts w:ascii="Times New Roman" w:eastAsia="Times New Roman" w:hAnsi="Times New Roman" w:cs="Times New Roman"/>
          <w:sz w:val="24"/>
          <w:szCs w:val="24"/>
        </w:rPr>
        <w:t xml:space="preserve"> по рассмотрению инвестиционных программ организаций, осуществляющих регулируемые виды деятельности в сфере электро</w:t>
      </w:r>
      <w:r w:rsidRPr="00581725">
        <w:rPr>
          <w:rFonts w:ascii="Times New Roman" w:eastAsia="Times New Roman" w:hAnsi="Times New Roman" w:cs="Times New Roman"/>
          <w:sz w:val="24"/>
          <w:szCs w:val="24"/>
        </w:rPr>
        <w:softHyphen/>
        <w:t>энергетики и теплоснабжения Республики Татарстан при Кабинете Министров Республики Татарстан, утвержденным распоряжением Кабинета Министров Республики Татарстан от 28.09.2012 №1728-р.</w:t>
      </w:r>
      <w:r w:rsidRPr="00581725">
        <w:rPr>
          <w:rFonts w:ascii="Times New Roman" w:eastAsia="Times New Roman" w:hAnsi="Times New Roman" w:cs="Times New Roman"/>
          <w:i/>
          <w:noProof/>
          <w:color w:val="4F6228" w:themeColor="accent3" w:themeShade="80"/>
          <w:sz w:val="24"/>
          <w:szCs w:val="24"/>
          <w:lang w:eastAsia="ru-RU"/>
        </w:rPr>
        <w:t xml:space="preserve"> </w:t>
      </w:r>
    </w:p>
    <w:p w:rsidR="00DC1DA7" w:rsidRPr="00581725" w:rsidRDefault="00DC1DA7" w:rsidP="00DC1D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color w:val="000000"/>
          <w:sz w:val="24"/>
          <w:szCs w:val="24"/>
        </w:rPr>
        <w:t>Так в 2017 году проведено 4 заседания Экспертного Совета по рассмотрению инвестиционных программ организаций, осуществляющих регулируемые виды деятельности в сфере электроэнергетики и теплоснабжения Республики Татарстан при Кабинете Министров Республики Татарстан, созданным распоряжением Кабинета Министров Республики Татарстан от 28.09.2012 №1728-р: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 w:val="0"/>
          <w:color w:val="000000" w:themeColor="text1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В 2017 году проведено 4 заседания Экспертного совета, на которых рассмотрены проекты в сфере теплоснабжения: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u w:val="single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u w:val="single"/>
        </w:rPr>
        <w:t>21  июня 2017 года: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b/>
          <w:iCs w:val="0"/>
          <w:color w:val="000000" w:themeColor="text1"/>
          <w:sz w:val="24"/>
          <w:szCs w:val="24"/>
        </w:rPr>
        <w:t xml:space="preserve">- 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внесения изменений в инвестиционные программы в части мероприятий 2017 года: АО «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Казэнерго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», ОАО «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Елабужское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 ПТС»;</w:t>
      </w:r>
    </w:p>
    <w:p w:rsidR="00DC1DA7" w:rsidRPr="00581725" w:rsidRDefault="00DC1DA7" w:rsidP="00DC1D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- инвестиционной программы АО «ВК и ЭХ» на 2018-2020 гг</w:t>
      </w:r>
      <w:r w:rsidR="00EB55F3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.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;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u w:val="single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u w:val="single"/>
        </w:rPr>
        <w:t>28 июля 2017 года: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- внесения изменений в инвестиционные программы: 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теплосетевых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 филиалов АО «Татэнерго» в части мероприятий 2017 года, 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>ОАО «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>Зеленодольское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 xml:space="preserve"> ПТС» 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в части мероприятий 2017 года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>, ОАО «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>Бугульминское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  <w:lang w:eastAsia="ru-RU"/>
        </w:rPr>
        <w:t xml:space="preserve"> ПТС» в части мероприятий 2017-2018 гг.;</w:t>
      </w:r>
    </w:p>
    <w:p w:rsidR="00DC1DA7" w:rsidRPr="00581725" w:rsidRDefault="00DC1DA7" w:rsidP="00DC1D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- инвестиционной программы ООО «Коммунальные сети </w:t>
      </w:r>
      <w:proofErr w:type="spell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Дрожжаное</w:t>
      </w:r>
      <w:proofErr w:type="spell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» на 2018-2021 </w:t>
      </w:r>
      <w:proofErr w:type="spellStart"/>
      <w:proofErr w:type="gramStart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гг</w:t>
      </w:r>
      <w:proofErr w:type="spellEnd"/>
      <w:proofErr w:type="gramEnd"/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>;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  <w:t>25 октября 2017 года:</w:t>
      </w:r>
    </w:p>
    <w:p w:rsidR="00DC1DA7" w:rsidRPr="00581725" w:rsidRDefault="00DC1DA7" w:rsidP="00DC1D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инвестиционных программ: АО «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Казэнерго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» на 2018-2022 гг., ООО «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Осиновская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теплоснабжащая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компания» на 2018-2020 гг.,  МУП «</w:t>
      </w:r>
      <w:proofErr w:type="spellStart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Тюлячинские</w:t>
      </w:r>
      <w:proofErr w:type="spellEnd"/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тепловые сети» на 2018-2021 гг., МУП «Прогресс» на 2018-2020 гг</w:t>
      </w:r>
      <w:r w:rsidR="002718BF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;</w:t>
      </w:r>
    </w:p>
    <w:p w:rsidR="00DC1DA7" w:rsidRPr="00581725" w:rsidRDefault="00DC1DA7" w:rsidP="00DC1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  <w:t>30 ноября 2017 года (заочное рассмотрение):</w:t>
      </w:r>
    </w:p>
    <w:p w:rsidR="00DC1DA7" w:rsidRPr="00581725" w:rsidRDefault="00DC1DA7" w:rsidP="00DC1D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color w:val="00B050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b/>
          <w:iCs w:val="0"/>
          <w:color w:val="000000" w:themeColor="text1"/>
          <w:sz w:val="24"/>
          <w:szCs w:val="24"/>
        </w:rPr>
        <w:t xml:space="preserve">- 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внесения изменений в инвестиционные программы в части мероприятий 2017 года: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ООО «Нижнекамская ТЭЦ»</w:t>
      </w:r>
      <w:r w:rsidRPr="00581725">
        <w:rPr>
          <w:rFonts w:ascii="Times New Roman" w:eastAsia="Times New Roman" w:hAnsi="Times New Roman" w:cs="Times New Roman"/>
          <w:iCs w:val="0"/>
          <w:color w:val="000000" w:themeColor="text1"/>
          <w:sz w:val="24"/>
          <w:szCs w:val="24"/>
        </w:rPr>
        <w:t xml:space="preserve">»,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ОАО «ТГК-16».</w:t>
      </w:r>
    </w:p>
    <w:p w:rsidR="00F839A8" w:rsidRPr="00581725" w:rsidRDefault="00DC1DA7" w:rsidP="00DC1DA7">
      <w:pPr>
        <w:pStyle w:val="a"/>
        <w:numPr>
          <w:ilvl w:val="0"/>
          <w:numId w:val="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</w:rPr>
        <w:t>Проекты, утвержденные приказами Госкомитета,  размещены на сайте комитета в разделе «Экспертный совет по рассмотрению инвестиционных программ организаций при Кабинете Министров Республики Татарстан».</w:t>
      </w:r>
    </w:p>
    <w:p w:rsidR="00DC1DA7" w:rsidRPr="00CA073E" w:rsidRDefault="00DC1DA7" w:rsidP="00DC1DA7">
      <w:pPr>
        <w:pStyle w:val="a"/>
        <w:numPr>
          <w:ilvl w:val="0"/>
          <w:numId w:val="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</w:p>
    <w:p w:rsidR="00A356D9" w:rsidRPr="002F7890" w:rsidRDefault="00FD5281" w:rsidP="00080D8C">
      <w:pPr>
        <w:pStyle w:val="a"/>
        <w:numPr>
          <w:ilvl w:val="0"/>
          <w:numId w:val="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2F7890">
        <w:rPr>
          <w:rFonts w:ascii="Times New Roman" w:eastAsia="Times New Roman" w:hAnsi="Times New Roman"/>
          <w:b/>
          <w:spacing w:val="-20"/>
          <w:sz w:val="32"/>
          <w:szCs w:val="32"/>
        </w:rPr>
        <w:lastRenderedPageBreak/>
        <w:t>Г</w:t>
      </w:r>
      <w:r w:rsidR="00861920">
        <w:rPr>
          <w:rFonts w:ascii="Times New Roman" w:eastAsia="Times New Roman" w:hAnsi="Times New Roman"/>
          <w:b/>
          <w:spacing w:val="-20"/>
          <w:sz w:val="32"/>
          <w:szCs w:val="32"/>
        </w:rPr>
        <w:t>осударственное регулирование тарифов</w:t>
      </w:r>
    </w:p>
    <w:p w:rsidR="00A356D9" w:rsidRPr="002F7890" w:rsidRDefault="00A356D9" w:rsidP="003C4344">
      <w:pPr>
        <w:pStyle w:val="a"/>
        <w:numPr>
          <w:ilvl w:val="0"/>
          <w:numId w:val="0"/>
        </w:numPr>
        <w:tabs>
          <w:tab w:val="left" w:pos="0"/>
        </w:tabs>
        <w:spacing w:after="0" w:line="240" w:lineRule="auto"/>
        <w:ind w:left="2007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C1B70">
        <w:rPr>
          <w:rFonts w:ascii="Times New Roman" w:eastAsia="Times New Roman" w:hAnsi="Times New Roman"/>
          <w:i/>
          <w:noProof/>
          <w:color w:val="4070AA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70208" behindDoc="0" locked="0" layoutInCell="1" allowOverlap="1" wp14:anchorId="3E04F200" wp14:editId="5EC4CEC7">
                <wp:simplePos x="0" y="0"/>
                <wp:positionH relativeFrom="column">
                  <wp:posOffset>2540</wp:posOffset>
                </wp:positionH>
                <wp:positionV relativeFrom="paragraph">
                  <wp:posOffset>93980</wp:posOffset>
                </wp:positionV>
                <wp:extent cx="3381375" cy="0"/>
                <wp:effectExtent l="19050" t="19050" r="28575" b="19050"/>
                <wp:wrapNone/>
                <wp:docPr id="459" name="Прямая соединительная линия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9" o:spid="_x0000_s1026" style="position:absolute;z-index:25187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7.4pt" to="266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3A3A59" w:rsidRPr="00581725" w:rsidRDefault="00532FC6" w:rsidP="002F78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81725">
        <w:rPr>
          <w:rFonts w:ascii="Times New Roman" w:eastAsia="Calibri" w:hAnsi="Times New Roman" w:cs="Times New Roman"/>
          <w:b/>
          <w:sz w:val="24"/>
          <w:szCs w:val="24"/>
        </w:rPr>
        <w:t>Регулирование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тарифов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жестко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регламентировано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нормативными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правовыми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актами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Российской</w:t>
      </w:r>
      <w:r w:rsidR="009E3D66" w:rsidRPr="005817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1725">
        <w:rPr>
          <w:rFonts w:ascii="Times New Roman" w:eastAsia="Calibri" w:hAnsi="Times New Roman" w:cs="Times New Roman"/>
          <w:b/>
          <w:sz w:val="24"/>
          <w:szCs w:val="24"/>
        </w:rPr>
        <w:t>Федерации.</w:t>
      </w:r>
    </w:p>
    <w:p w:rsidR="0007193D" w:rsidRPr="00581725" w:rsidRDefault="0007193D" w:rsidP="0007193D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line="240" w:lineRule="auto"/>
        <w:ind w:firstLine="742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Формирование экономически обоснованных тарифов Госкомитетом </w:t>
      </w:r>
      <w:r w:rsidRPr="00581725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 xml:space="preserve">осуществляется на основании нормативных правовых актов, установленных </w:t>
      </w:r>
      <w:r w:rsidRPr="00581725">
        <w:rPr>
          <w:rFonts w:ascii="Times New Roman" w:eastAsia="Calibri" w:hAnsi="Times New Roman" w:cs="Times New Roman"/>
          <w:i/>
          <w:iCs w:val="0"/>
          <w:color w:val="000000"/>
          <w:sz w:val="24"/>
          <w:szCs w:val="24"/>
        </w:rPr>
        <w:t>федеральным законодательством</w:t>
      </w:r>
      <w:r w:rsidRPr="00581725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 xml:space="preserve">: </w:t>
      </w:r>
      <w:proofErr w:type="gramStart"/>
      <w:r w:rsidRPr="00581725">
        <w:rPr>
          <w:rFonts w:ascii="Times New Roman" w:eastAsia="Calibri" w:hAnsi="Times New Roman" w:cs="Times New Roman"/>
          <w:iCs w:val="0"/>
          <w:color w:val="000000"/>
          <w:sz w:val="24"/>
          <w:szCs w:val="24"/>
        </w:rPr>
        <w:t xml:space="preserve">Основами ценообразования и правилами регулирования цен (тарифов) в вышеперечисленных сферах, Методическими указаниями, утвержденными федеральными органами исполнительной власти в области государственного регулирования тарифов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учетом анализа фактических расходов и натуральных показателей регулируемых организаций за базовый период, проверки экономического обоснования расходов по каждой планируемой регулируемой организацией статье затрат, а также исходя из необходимости реализации производственных и инвестиционных программ регулируемых организаций.</w:t>
      </w:r>
      <w:proofErr w:type="gramEnd"/>
    </w:p>
    <w:p w:rsidR="00381EAE" w:rsidRPr="00581725" w:rsidRDefault="00381EAE" w:rsidP="00381E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 w:val="0"/>
          <w:sz w:val="24"/>
          <w:szCs w:val="24"/>
        </w:rPr>
      </w:pPr>
      <w:r w:rsidRPr="00581725">
        <w:rPr>
          <w:rFonts w:ascii="Times New Roman" w:eastAsia="Calibri" w:hAnsi="Times New Roman" w:cs="Times New Roman"/>
          <w:bCs/>
          <w:iCs w:val="0"/>
          <w:sz w:val="24"/>
          <w:szCs w:val="24"/>
        </w:rPr>
        <w:t xml:space="preserve">В соответствии </w:t>
      </w:r>
      <w:r w:rsidRPr="00581725">
        <w:rPr>
          <w:rFonts w:ascii="Times New Roman" w:eastAsia="Calibri" w:hAnsi="Times New Roman" w:cs="Times New Roman"/>
          <w:b/>
          <w:bCs/>
          <w:iCs w:val="0"/>
          <w:sz w:val="24"/>
          <w:szCs w:val="24"/>
        </w:rPr>
        <w:t>с параметрами прогноза социально экономического развития Российской Федерации на 2018 год:</w:t>
      </w:r>
    </w:p>
    <w:p w:rsidR="00381EAE" w:rsidRPr="00581725" w:rsidRDefault="00381EAE" w:rsidP="00381E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shd w:val="clear" w:color="auto" w:fill="FFFFFF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ab/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- индексация оптовой цены на природный газ составила </w:t>
      </w:r>
      <w:r w:rsidRPr="00581725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3,4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% </w:t>
      </w: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>(</w:t>
      </w: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shd w:val="clear" w:color="auto" w:fill="FFFFFF"/>
          <w:lang w:eastAsia="ru-RU"/>
        </w:rPr>
        <w:t>в 2017 году – 3,9%)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shd w:val="clear" w:color="auto" w:fill="FFFFFF"/>
          <w:lang w:eastAsia="ru-RU"/>
        </w:rPr>
        <w:t>.</w:t>
      </w:r>
    </w:p>
    <w:p w:rsidR="00381EAE" w:rsidRPr="00581725" w:rsidRDefault="00381EAE" w:rsidP="00381E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shd w:val="clear" w:color="auto" w:fill="FFFFFF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shd w:val="clear" w:color="auto" w:fill="FFFFFF"/>
          <w:lang w:eastAsia="ru-RU"/>
        </w:rPr>
        <w:tab/>
        <w:t xml:space="preserve"> - индексация цен на электроэнергию -  </w:t>
      </w:r>
      <w:r w:rsidRPr="00581725">
        <w:rPr>
          <w:rFonts w:ascii="Times New Roman" w:eastAsia="Times New Roman" w:hAnsi="Times New Roman" w:cs="Times New Roman"/>
          <w:b/>
          <w:iCs w:val="0"/>
          <w:sz w:val="24"/>
          <w:szCs w:val="24"/>
          <w:shd w:val="clear" w:color="auto" w:fill="FFFFFF"/>
          <w:lang w:eastAsia="ru-RU"/>
        </w:rPr>
        <w:t xml:space="preserve">4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shd w:val="clear" w:color="auto" w:fill="FFFFFF"/>
          <w:lang w:eastAsia="ru-RU"/>
        </w:rPr>
        <w:t xml:space="preserve">% </w:t>
      </w: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shd w:val="clear" w:color="auto" w:fill="FFFFFF"/>
          <w:lang w:eastAsia="ru-RU"/>
        </w:rPr>
        <w:t>(в 2017 году -7,2%);</w:t>
      </w:r>
    </w:p>
    <w:p w:rsidR="00381EAE" w:rsidRPr="00581725" w:rsidRDefault="00381EAE" w:rsidP="00381E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</w:pP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ab/>
        <w:t xml:space="preserve"> 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- индекс потребительских цен вырастет на </w:t>
      </w:r>
      <w:r w:rsidRPr="00581725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3,7</w:t>
      </w:r>
      <w:r w:rsidRPr="00581725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% </w:t>
      </w:r>
      <w:r w:rsidRPr="00581725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>(в 2017г.- 4,7%).</w:t>
      </w:r>
    </w:p>
    <w:p w:rsidR="00381EAE" w:rsidRPr="00581725" w:rsidRDefault="00381EAE" w:rsidP="000E4F47">
      <w:pPr>
        <w:spacing w:after="0" w:line="240" w:lineRule="auto"/>
        <w:ind w:firstLine="458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tbl>
      <w:tblPr>
        <w:tblW w:w="9889" w:type="dxa"/>
        <w:tblInd w:w="93" w:type="dxa"/>
        <w:tblLook w:val="04A0" w:firstRow="1" w:lastRow="0" w:firstColumn="1" w:lastColumn="0" w:noHBand="0" w:noVBand="1"/>
      </w:tblPr>
      <w:tblGrid>
        <w:gridCol w:w="440"/>
        <w:gridCol w:w="3460"/>
        <w:gridCol w:w="1649"/>
        <w:gridCol w:w="2080"/>
        <w:gridCol w:w="2260"/>
      </w:tblGrid>
      <w:tr w:rsidR="00E13F11" w:rsidRPr="00E13F11" w:rsidTr="00BE4946">
        <w:trPr>
          <w:trHeight w:val="57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4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282F" w:rsidRDefault="00B5282F" w:rsidP="00B5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</w:p>
          <w:p w:rsidR="00B5282F" w:rsidRDefault="00B5282F" w:rsidP="00B5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 xml:space="preserve">Экономический эффект государственного регулирования </w:t>
            </w:r>
          </w:p>
          <w:p w:rsidR="00B5282F" w:rsidRDefault="00B5282F" w:rsidP="00B5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по итогам тарифной кампании 2018 года</w:t>
            </w:r>
          </w:p>
          <w:p w:rsidR="006B541D" w:rsidRDefault="006B541D" w:rsidP="006B5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</w:p>
          <w:p w:rsidR="0087426A" w:rsidRPr="006B541D" w:rsidRDefault="00E13F11" w:rsidP="00BA78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18"/>
                <w:szCs w:val="18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541D">
              <w:rPr>
                <w:rFonts w:ascii="Times New Roman" w:eastAsia="Times New Roman" w:hAnsi="Times New Roman" w:cs="Times New Roman"/>
                <w:iCs w:val="0"/>
                <w:color w:val="000000"/>
                <w:sz w:val="18"/>
                <w:szCs w:val="18"/>
                <w:lang w:eastAsia="ru-RU"/>
              </w:rPr>
              <w:t>(млн. руб.)</w:t>
            </w:r>
          </w:p>
        </w:tc>
      </w:tr>
      <w:tr w:rsidR="00E13F11" w:rsidRPr="00E13F11" w:rsidTr="00BE4946">
        <w:trPr>
          <w:trHeight w:val="11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3F11" w:rsidRPr="00E13F11" w:rsidRDefault="00E13F11" w:rsidP="00BE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F11" w:rsidRPr="00E13F11" w:rsidRDefault="00E13F11" w:rsidP="00BE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НВВ (предложение организаций)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4946" w:rsidRDefault="00E13F11" w:rsidP="00BE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НВВ</w:t>
            </w:r>
          </w:p>
          <w:p w:rsidR="00E13F11" w:rsidRPr="00E13F11" w:rsidRDefault="00E13F11" w:rsidP="00BE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 xml:space="preserve"> ( Госкомитет)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F11" w:rsidRPr="00E13F11" w:rsidRDefault="00E13F11" w:rsidP="00BE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Эффект от государственного регулирования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  <w:t>121 805,44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  <w:t>104 883,53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4"/>
                <w:szCs w:val="24"/>
                <w:lang w:eastAsia="ru-RU"/>
              </w:rPr>
              <w:t>16 921,91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13F11" w:rsidRPr="00E13F11" w:rsidTr="00BE4946">
        <w:trPr>
          <w:trHeight w:val="6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Тра</w:t>
            </w:r>
            <w:r w:rsidR="00B635BC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н</w:t>
            </w: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спортировка и реализация сжиженного газа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2 073,70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324,78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1 748,92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60 889,18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56 924,62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3 964,56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комбинированная выработка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  <w:t>33 098,25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  <w:t>30 187,41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sz w:val="22"/>
                <w:szCs w:val="22"/>
                <w:lang w:eastAsia="ru-RU"/>
              </w:rPr>
              <w:t>2 910,84</w:t>
            </w:r>
          </w:p>
        </w:tc>
      </w:tr>
      <w:tr w:rsidR="00E13F11" w:rsidRPr="00E13F11" w:rsidTr="00BE4946">
        <w:trPr>
          <w:trHeight w:val="28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некомбинированная выработка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  <w:t>27 790,93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  <w:t>26 737,21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ru-RU"/>
              </w:rPr>
              <w:t>1 053,72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5 766,12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5 473,92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292,20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2 963,54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2 909,47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54,07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4 352,65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3 951,95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400,70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Захоронение ТКО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975,53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591,75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383,78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Обработка ТКО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171,22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132,58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38,64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40 003,07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30 695,93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9 307,14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Техприсоединение</w:t>
            </w:r>
            <w:proofErr w:type="spellEnd"/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657,11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560,47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96,64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Тра</w:t>
            </w:r>
            <w:r w:rsidR="00C54A2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н</w:t>
            </w: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спортные услуги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3 030,90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2 504,50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526,40</w:t>
            </w:r>
          </w:p>
        </w:tc>
      </w:tr>
      <w:tr w:rsidR="00E13F11" w:rsidRPr="00E13F11" w:rsidTr="00BE494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</w:pPr>
            <w:r w:rsidRPr="00E13F11">
              <w:rPr>
                <w:rFonts w:ascii="Calibri" w:eastAsia="Times New Roman" w:hAnsi="Calibri" w:cs="Times New Roman"/>
                <w:iCs w:val="0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Потребительский рынок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922,42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813,56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F11" w:rsidRPr="00E13F11" w:rsidRDefault="00E13F11" w:rsidP="00E13F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</w:pPr>
            <w:r w:rsidRPr="00E13F11">
              <w:rPr>
                <w:rFonts w:ascii="Times New Roman" w:eastAsia="Times New Roman" w:hAnsi="Times New Roman" w:cs="Times New Roman"/>
                <w:iCs w:val="0"/>
                <w:color w:val="000000"/>
                <w:sz w:val="24"/>
                <w:szCs w:val="24"/>
                <w:lang w:eastAsia="ru-RU"/>
              </w:rPr>
              <w:t>108,86</w:t>
            </w:r>
          </w:p>
        </w:tc>
      </w:tr>
    </w:tbl>
    <w:p w:rsidR="003D4B01" w:rsidRDefault="003D4B01" w:rsidP="004664F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3D4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D8DE5" wp14:editId="37796FB8">
            <wp:extent cx="6321287" cy="2194560"/>
            <wp:effectExtent l="0" t="0" r="2286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4B01" w:rsidRDefault="003D4B01" w:rsidP="000E092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</w:p>
    <w:p w:rsidR="000E0925" w:rsidRPr="006B26EA" w:rsidRDefault="000E0925" w:rsidP="000E092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6B26EA">
        <w:rPr>
          <w:rFonts w:ascii="Times New Roman" w:eastAsia="Times New Roman" w:hAnsi="Times New Roman"/>
          <w:b/>
          <w:spacing w:val="-20"/>
          <w:sz w:val="32"/>
          <w:szCs w:val="32"/>
        </w:rPr>
        <w:t>Ограничение роста платы граждан за коммунальные услуги</w:t>
      </w:r>
    </w:p>
    <w:p w:rsidR="000E0925" w:rsidRPr="00FD79E6" w:rsidRDefault="000E0925" w:rsidP="000E0925">
      <w:pPr>
        <w:pStyle w:val="a"/>
        <w:numPr>
          <w:ilvl w:val="0"/>
          <w:numId w:val="0"/>
        </w:numPr>
        <w:spacing w:after="0" w:line="240" w:lineRule="auto"/>
        <w:ind w:left="2007"/>
        <w:jc w:val="both"/>
        <w:rPr>
          <w:rFonts w:ascii="Times New Roman" w:eastAsia="Times New Roman" w:hAnsi="Times New Roman"/>
          <w:b/>
          <w:noProof/>
          <w:color w:val="4F6228" w:themeColor="accent3" w:themeShade="80"/>
          <w:sz w:val="24"/>
          <w:szCs w:val="24"/>
          <w:lang w:eastAsia="ru-RU"/>
        </w:rPr>
      </w:pPr>
      <w:r w:rsidRPr="000220F2">
        <w:rPr>
          <w:rFonts w:ascii="Times New Roman" w:eastAsia="Times New Roman" w:hAnsi="Times New Roman"/>
          <w:i/>
          <w:noProof/>
          <w:color w:val="4070AA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 wp14:anchorId="48BFC467" wp14:editId="7FDE8618">
                <wp:simplePos x="0" y="0"/>
                <wp:positionH relativeFrom="column">
                  <wp:posOffset>-4473</wp:posOffset>
                </wp:positionH>
                <wp:positionV relativeFrom="paragraph">
                  <wp:posOffset>66868</wp:posOffset>
                </wp:positionV>
                <wp:extent cx="4937760" cy="0"/>
                <wp:effectExtent l="19050" t="19050" r="3429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3776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96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5.25pt" to="388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Calibri" w:hAnsi="Times New Roman" w:cs="Times New Roman"/>
          <w:sz w:val="24"/>
          <w:szCs w:val="24"/>
        </w:rPr>
        <w:t>Статьей 157.1 Жилищного кодекса Российской Федерации введено законодательное ограничение повышения размера вносимой гражданами платы за коммунальные услуги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утверждения предельных (максимальных) индексов изменения размера вносимой гражданами платы за коммунальные услуги в муниципальных образованиях (далее – предельные индексы) и индексов в среднем по субъектам Российской Федерации.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Индексы по субъектам Российской Федерации в рамках долгосрочного периода 2014-2018 гг. устанавливаются ежегодно распоряжением Правительства Российской Федерации. Предельные индексы для 913 муниципальных образований республики устанавливаются ежегодно в срок до 1 декабря Указом Президента Республики Татарстан.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году Госкомитетом совместно с Министерством строительства, архитектуры и жилищно-коммунального хозяйства Республики Татарстан проведена работа по </w:t>
      </w:r>
      <w:r w:rsidRPr="00810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внесению изменений в предельные индексы, утвержденные на 2017 год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Причиной пересмотра предельных индексов по 12 муниципальным образованиям явилось утверждение Министерством строительства, архитектуры и жилищно-коммунального хозяйства Республики Татарстан нормативов расхода тепловой энергии на подогрев холодной воды для предоставления коммунальной услуги по горячему водоснабжению. 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810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муниципальным образованиям (город Казань, Набережно-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Морквашское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поселение, город Лениногорск,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Староиштерякское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поселение, поселок городского типа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Бетькинское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поселение, город Чистополь) предельный индекс пересмотрен на величину 6,6% с </w:t>
      </w:r>
      <w:proofErr w:type="gram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proofErr w:type="gram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установленного для республики предельно допустимого отклонения в размере 2,4%. 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5 муниципальным образованиям (город Азнакаево, поселок городского типа Актюбинский, город Елабуга,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Осиновское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поселение,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Габишевское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поселение) предельный индекс пересмотрен на величину, превышающую средний индекс по Республике Татарстан 4,2% более чем на величину предельно допустимого отклонения 2,4%.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пересмотре предельных индексов принято Указом Президента Республики Татарстан от 25.11.2017 № УП-1025 после согласования с представительными органами указанных муниципальных образований.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2018 год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индекс для Республики Татарстан на период </w:t>
      </w:r>
      <w:r w:rsidRPr="00810F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1 июля 2018 года по 31 декабря 2018 года составляет </w:t>
      </w:r>
      <w:r w:rsidRPr="00810F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4,2%</w:t>
      </w:r>
      <w:r w:rsidRPr="00810F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 Правительства РФ № 2353-р от 26.10.2017). Рост платы граждан за коммунальные услуги с 1 января 2018 г. не предусмотрен. Для муниципальных образований Республики Татарстан предельные индексы на 2018 год утверждены Указом Президента Республики Татарстан от 30.11.2017 № УП-1037. Рост платы граждан за коммунальные услуги с 1 июля 2018 г. не превышает 4,2% ни по одному муниципальному образованию республики.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2018 года ужесточены требования к установлению предельных индексов в субъектах РФ. Согласно поручению Заместителя Председателя Правительства РФ </w:t>
      </w:r>
      <w:proofErr w:type="spellStart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Д.А.Козака</w:t>
      </w:r>
      <w:proofErr w:type="spellEnd"/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превышение установленных предельных индексов более чем на величину отклонения по 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субъекту РФ допускается </w:t>
      </w:r>
      <w:r w:rsidRPr="00810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только в исключительных случаях </w:t>
      </w: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предварительным уведомлением ФАС России. 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FC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индексов по субъектам ПФО представлено в диаграмме.</w:t>
      </w:r>
    </w:p>
    <w:p w:rsidR="00810FC1" w:rsidRPr="00810FC1" w:rsidRDefault="00810FC1" w:rsidP="00810FC1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FC1" w:rsidRPr="00810FC1" w:rsidRDefault="00810FC1" w:rsidP="00810FC1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B4F64" wp14:editId="10B16ECC">
            <wp:extent cx="6255814" cy="3616656"/>
            <wp:effectExtent l="57150" t="57150" r="50165" b="603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97" cy="3618843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2">
                          <a:lumMod val="20000"/>
                          <a:lumOff val="80000"/>
                        </a:schemeClr>
                      </a:extrusionClr>
                      <a:contourClr>
                        <a:schemeClr val="tx2">
                          <a:lumMod val="20000"/>
                          <a:lumOff val="8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810FC1" w:rsidRPr="00810FC1" w:rsidRDefault="00810FC1" w:rsidP="00810FC1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036B" w:rsidRDefault="00B0036B" w:rsidP="00810F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10FC1">
        <w:rPr>
          <w:rFonts w:ascii="Times New Roman" w:eastAsia="Calibri" w:hAnsi="Times New Roman" w:cs="Times New Roman"/>
          <w:iCs w:val="0"/>
          <w:sz w:val="24"/>
          <w:szCs w:val="24"/>
        </w:rPr>
        <w:t>В Республике Татарстан на 2018 год средний индекс сохранен на уровне 2017 года.</w:t>
      </w:r>
    </w:p>
    <w:p w:rsidR="00810FC1" w:rsidRPr="00810FC1" w:rsidRDefault="00810FC1" w:rsidP="00810F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0FC1">
        <w:rPr>
          <w:rFonts w:ascii="Times New Roman" w:hAnsi="Times New Roman" w:cs="Times New Roman"/>
          <w:sz w:val="24"/>
          <w:szCs w:val="24"/>
        </w:rPr>
        <w:t>Мониторинг соответствия принятых тарифных решений на коммунальные услуги установленным Правительством Российской Федерации ограничениям по росту размера платы граждан осуществляется Госкомитетом ежемесячно в разрезе 913 муниципальных образований республики с последующим предоставлением отчета в Федеральную антимонопольную службу</w:t>
      </w:r>
      <w:r w:rsidRPr="00810FC1">
        <w:rPr>
          <w:rFonts w:ascii="Times New Roman" w:hAnsi="Times New Roman" w:cs="Times New Roman"/>
          <w:i/>
          <w:sz w:val="24"/>
          <w:szCs w:val="24"/>
        </w:rPr>
        <w:t>.</w:t>
      </w:r>
    </w:p>
    <w:p w:rsidR="00E254BC" w:rsidRPr="00C53823" w:rsidRDefault="00810FC1" w:rsidP="00AB5CC9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810FC1">
        <w:rPr>
          <w:rFonts w:ascii="Times New Roman" w:hAnsi="Times New Roman" w:cs="Times New Roman"/>
          <w:sz w:val="24"/>
          <w:szCs w:val="24"/>
        </w:rPr>
        <w:t>Отчет о результатах мониторинга соблюдения предельных индексов ежемесячно утверждается приказом Госкомитета и направляется в Министерство юстиции Республики Татарстан для опубликования на официальном портале правовой информации Республики Татарстан (</w:t>
      </w:r>
      <w:hyperlink r:id="rId13" w:history="1">
        <w:r w:rsidRPr="00810FC1">
          <w:rPr>
            <w:rFonts w:ascii="Times New Roman" w:hAnsi="Times New Roman" w:cs="Times New Roman"/>
            <w:color w:val="404040"/>
            <w:sz w:val="24"/>
            <w:szCs w:val="24"/>
            <w:u w:val="single"/>
          </w:rPr>
          <w:t>www.pravo.tatarstan.ru</w:t>
        </w:r>
      </w:hyperlink>
      <w:r w:rsidRPr="00810FC1">
        <w:rPr>
          <w:rFonts w:ascii="Times New Roman" w:hAnsi="Times New Roman" w:cs="Times New Roman"/>
          <w:sz w:val="24"/>
          <w:szCs w:val="24"/>
        </w:rPr>
        <w:t>).</w:t>
      </w:r>
    </w:p>
    <w:p w:rsidR="00D5219C" w:rsidRDefault="00D5219C" w:rsidP="00EC16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</w:p>
    <w:p w:rsidR="00B96D5D" w:rsidRPr="000E4F47" w:rsidRDefault="004027B5" w:rsidP="00EC16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0E4F47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26528" behindDoc="0" locked="0" layoutInCell="1" allowOverlap="1" wp14:anchorId="01F435D2" wp14:editId="10C16520">
                <wp:simplePos x="0" y="0"/>
                <wp:positionH relativeFrom="column">
                  <wp:posOffset>-30878</wp:posOffset>
                </wp:positionH>
                <wp:positionV relativeFrom="paragraph">
                  <wp:posOffset>247982</wp:posOffset>
                </wp:positionV>
                <wp:extent cx="5307605" cy="39370"/>
                <wp:effectExtent l="19050" t="19050" r="26670" b="3683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07605" cy="3937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92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.45pt,19.55pt" to="415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" strokecolor="#0070c0" strokeweight="2.25pt">
                <v:stroke endcap="round"/>
                <o:lock v:ext="edit" shapetype="f"/>
              </v:line>
            </w:pict>
          </mc:Fallback>
        </mc:AlternateContent>
      </w:r>
      <w:r w:rsidR="00B96D5D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Государственное</w:t>
      </w:r>
      <w:r w:rsidR="009E3D66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96D5D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регулирование</w:t>
      </w:r>
      <w:r w:rsidR="009E3D66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D813DE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тарифов</w:t>
      </w:r>
      <w:r w:rsidR="009E3D66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96D5D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в</w:t>
      </w:r>
      <w:r w:rsidR="009E3D66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96D5D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сфере</w:t>
      </w:r>
      <w:r w:rsidR="009E3D66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96D5D" w:rsidRPr="000E4F47">
        <w:rPr>
          <w:rFonts w:ascii="Times New Roman" w:eastAsia="Times New Roman" w:hAnsi="Times New Roman"/>
          <w:b/>
          <w:spacing w:val="-20"/>
          <w:sz w:val="32"/>
          <w:szCs w:val="32"/>
        </w:rPr>
        <w:t>газоснабжения</w:t>
      </w:r>
    </w:p>
    <w:p w:rsidR="00141EA7" w:rsidRDefault="00141EA7" w:rsidP="00A2010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24C">
        <w:rPr>
          <w:rFonts w:ascii="Times New Roman" w:hAnsi="Times New Roman" w:cs="Times New Roman"/>
          <w:bCs/>
          <w:sz w:val="24"/>
          <w:szCs w:val="24"/>
        </w:rPr>
        <w:t>Конечная цена на природный газ для прочих потребителей формируется из четырех составляющих: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24C">
        <w:rPr>
          <w:rFonts w:ascii="Times New Roman" w:hAnsi="Times New Roman" w:cs="Times New Roman"/>
          <w:bCs/>
          <w:sz w:val="24"/>
          <w:szCs w:val="24"/>
        </w:rPr>
        <w:t>-  из оптовой цены на газ (в конечной цене составляет порядка 80%);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24C">
        <w:rPr>
          <w:rFonts w:ascii="Times New Roman" w:hAnsi="Times New Roman" w:cs="Times New Roman"/>
          <w:bCs/>
          <w:sz w:val="24"/>
          <w:szCs w:val="24"/>
        </w:rPr>
        <w:t>- ставки по транспортировке  газа по газораспределительным сетям (ГРО) (в конечной цене около 18%);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24C">
        <w:rPr>
          <w:rFonts w:ascii="Times New Roman" w:hAnsi="Times New Roman" w:cs="Times New Roman"/>
          <w:bCs/>
          <w:sz w:val="24"/>
          <w:szCs w:val="24"/>
        </w:rPr>
        <w:t>- размера платы за снабженческо-сбытовые услуги (ПССУ) (в конечной цене менее 2%), регулируемого ФАС России;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24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C524C">
        <w:rPr>
          <w:rFonts w:ascii="Times New Roman" w:hAnsi="Times New Roman" w:cs="Times New Roman"/>
          <w:bCs/>
          <w:sz w:val="24"/>
          <w:szCs w:val="24"/>
        </w:rPr>
        <w:t>- специальной надбавки для финансирования программы газификации Республики Татарстан, (в конечной цене порядка 1,3% (</w:t>
      </w:r>
      <w:proofErr w:type="spellStart"/>
      <w:r w:rsidRPr="00DC524C">
        <w:rPr>
          <w:rFonts w:ascii="Times New Roman" w:hAnsi="Times New Roman" w:cs="Times New Roman"/>
          <w:bCs/>
          <w:sz w:val="24"/>
          <w:szCs w:val="24"/>
        </w:rPr>
        <w:t>max</w:t>
      </w:r>
      <w:proofErr w:type="spellEnd"/>
      <w:r w:rsidRPr="00DC524C">
        <w:rPr>
          <w:rFonts w:ascii="Times New Roman" w:hAnsi="Times New Roman" w:cs="Times New Roman"/>
          <w:bCs/>
          <w:sz w:val="24"/>
          <w:szCs w:val="24"/>
        </w:rPr>
        <w:t xml:space="preserve"> до 25% от ставок ГРО).</w:t>
      </w:r>
      <w:proofErr w:type="gramEnd"/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C524C">
        <w:rPr>
          <w:rFonts w:ascii="Times New Roman" w:hAnsi="Times New Roman"/>
          <w:bCs/>
          <w:sz w:val="24"/>
          <w:szCs w:val="24"/>
        </w:rPr>
        <w:t xml:space="preserve">С 1 января 2018 года оптовая цена газа составит 4005 рублей за 1000 </w:t>
      </w:r>
      <w:proofErr w:type="spellStart"/>
      <w:r w:rsidRPr="00DC524C">
        <w:rPr>
          <w:rFonts w:ascii="Times New Roman" w:hAnsi="Times New Roman"/>
          <w:bCs/>
          <w:sz w:val="24"/>
          <w:szCs w:val="24"/>
        </w:rPr>
        <w:t>куб.м</w:t>
      </w:r>
      <w:proofErr w:type="spellEnd"/>
      <w:r w:rsidRPr="00DC524C">
        <w:rPr>
          <w:rFonts w:ascii="Times New Roman" w:hAnsi="Times New Roman"/>
          <w:bCs/>
          <w:sz w:val="24"/>
          <w:szCs w:val="24"/>
        </w:rPr>
        <w:t>. Оптовая цена на газ для прочих потребителей с 1 июля 2018 года на сегодняшний день ФАС России не утверждена.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24C">
        <w:rPr>
          <w:rFonts w:ascii="Times New Roman" w:hAnsi="Times New Roman" w:cs="Times New Roman"/>
          <w:b/>
          <w:bCs/>
          <w:sz w:val="24"/>
          <w:szCs w:val="24"/>
        </w:rPr>
        <w:t>Конечная цена газа с 1 января 2018г.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425"/>
        <w:gridCol w:w="1250"/>
        <w:gridCol w:w="933"/>
        <w:gridCol w:w="936"/>
        <w:gridCol w:w="933"/>
        <w:gridCol w:w="933"/>
        <w:gridCol w:w="933"/>
        <w:gridCol w:w="933"/>
        <w:gridCol w:w="744"/>
      </w:tblGrid>
      <w:tr w:rsidR="00DC524C" w:rsidRPr="00DC524C" w:rsidTr="00360EA5">
        <w:trPr>
          <w:trHeight w:val="27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hanging="7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(без учета НДС)</w:t>
            </w:r>
          </w:p>
        </w:tc>
      </w:tr>
      <w:tr w:rsidR="00DC524C" w:rsidRPr="00DC524C" w:rsidTr="00360EA5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Дифференциация по группам потребителей с объемом потребления газа (млн</w:t>
            </w:r>
            <w:proofErr w:type="gramStart"/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DC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в год)</w:t>
            </w:r>
          </w:p>
        </w:tc>
      </w:tr>
      <w:tr w:rsidR="00DC524C" w:rsidRPr="00DC524C" w:rsidTr="00360EA5">
        <w:trPr>
          <w:trHeight w:val="58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свыше 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 100           до 500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 10           до 100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 1 до 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 0,1 до 1,0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 0,01          до 0,1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 0,01</w:t>
            </w:r>
          </w:p>
        </w:tc>
      </w:tr>
      <w:tr w:rsidR="00DC524C" w:rsidRPr="00DC524C" w:rsidTr="00360EA5">
        <w:trPr>
          <w:trHeight w:val="36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1 января 2018 года</w:t>
            </w:r>
          </w:p>
        </w:tc>
      </w:tr>
      <w:tr w:rsidR="00DC524C" w:rsidRPr="00DC524C" w:rsidTr="00360EA5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Оптовая цена на газ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руб./1000м3</w:t>
            </w:r>
          </w:p>
        </w:tc>
        <w:tc>
          <w:tcPr>
            <w:tcW w:w="6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4005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Темп роста к предыдущей цене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100,0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Ставки ГРО (без учета </w:t>
            </w:r>
            <w:proofErr w:type="spellStart"/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спецнадбавки</w:t>
            </w:r>
            <w:proofErr w:type="spellEnd"/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руб./1000м3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384,17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494,75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738,14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915,63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917,07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1194,60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DC524C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1202,70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Темп роста к предыдущей цене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</w:tr>
      <w:tr w:rsidR="00DC524C" w:rsidRPr="00DC524C" w:rsidTr="00360EA5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Спецнадбавка</w:t>
            </w:r>
            <w:proofErr w:type="spellEnd"/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для финансирования программ газификации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руб./1000м3</w:t>
            </w:r>
          </w:p>
        </w:tc>
        <w:tc>
          <w:tcPr>
            <w:tcW w:w="6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44,17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Темп роста к предыдущей цене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Размер ПССУ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руб./1000м3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35,51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41,96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66,52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77,66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83,15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87,77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101,63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Темп роста к предыдущей цене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</w:t>
            </w:r>
          </w:p>
        </w:tc>
      </w:tr>
      <w:tr w:rsidR="00DC524C" w:rsidRPr="00DC524C" w:rsidTr="00360EA5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Конечная цена газа для потребителей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руб./1000м3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4468,85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4585,88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4853,83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5042,46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5049,39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5331,54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4C">
              <w:rPr>
                <w:b/>
                <w:bCs/>
                <w:sz w:val="16"/>
                <w:szCs w:val="16"/>
              </w:rPr>
              <w:t>5353,50</w:t>
            </w:r>
          </w:p>
        </w:tc>
      </w:tr>
      <w:tr w:rsidR="00DC524C" w:rsidRPr="00DC524C" w:rsidTr="00360EA5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Темп роста к цене 2 полугодия 2017 г.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24C" w:rsidRPr="00DC524C" w:rsidRDefault="00DC524C" w:rsidP="00DC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C524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100,0%</w:t>
            </w:r>
          </w:p>
        </w:tc>
      </w:tr>
    </w:tbl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Ставки ГРО</w:t>
      </w:r>
      <w:r w:rsidRPr="00DC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Pr="00DC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 ПССУ</w:t>
      </w:r>
      <w:r w:rsidRPr="00DC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 июля 2018 год на сегодняшний день ФАС России пока также не утверждены.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C524C">
        <w:rPr>
          <w:rFonts w:ascii="Times New Roman" w:hAnsi="Times New Roman"/>
          <w:b/>
          <w:bCs/>
          <w:sz w:val="24"/>
          <w:szCs w:val="24"/>
        </w:rPr>
        <w:t>Специальная надбавка</w:t>
      </w:r>
      <w:r w:rsidRPr="00DC524C">
        <w:rPr>
          <w:rFonts w:ascii="Times New Roman" w:hAnsi="Times New Roman"/>
          <w:bCs/>
          <w:sz w:val="24"/>
          <w:szCs w:val="24"/>
        </w:rPr>
        <w:t xml:space="preserve"> </w:t>
      </w:r>
      <w:r w:rsidRPr="00DC524C">
        <w:rPr>
          <w:rFonts w:ascii="Times New Roman" w:hAnsi="Times New Roman"/>
          <w:b/>
          <w:bCs/>
          <w:sz w:val="24"/>
          <w:szCs w:val="24"/>
        </w:rPr>
        <w:t>для финансирования программ газификаций</w:t>
      </w:r>
      <w:r w:rsidRPr="00DC524C">
        <w:rPr>
          <w:rFonts w:ascii="Times New Roman" w:hAnsi="Times New Roman"/>
          <w:bCs/>
          <w:sz w:val="24"/>
          <w:szCs w:val="24"/>
        </w:rPr>
        <w:t xml:space="preserve"> на период с 1 июля 2018 года утверждена постановлением Госкомитета от 01.12.2017 № 4-3/г в размере 59,34 руб./1000м3, с ростом на 34,3% к уровню 1 полугодия 2018 года.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24C">
        <w:rPr>
          <w:rFonts w:ascii="Times New Roman" w:eastAsia="Times New Roman" w:hAnsi="Times New Roman" w:cs="Times New Roman"/>
          <w:b/>
          <w:sz w:val="24"/>
          <w:szCs w:val="24"/>
        </w:rPr>
        <w:t>Цена на природный газ для населения,</w:t>
      </w:r>
      <w:r w:rsidRPr="00DC524C">
        <w:rPr>
          <w:rFonts w:ascii="Times New Roman" w:eastAsia="Times New Roman" w:hAnsi="Times New Roman" w:cs="Times New Roman"/>
          <w:sz w:val="24"/>
          <w:szCs w:val="24"/>
        </w:rPr>
        <w:t xml:space="preserve"> в первом полугодии - </w:t>
      </w:r>
      <w:r w:rsidRPr="00DC524C">
        <w:rPr>
          <w:rFonts w:ascii="Times New Roman" w:eastAsia="Times New Roman" w:hAnsi="Times New Roman" w:cs="Times New Roman"/>
          <w:b/>
          <w:sz w:val="24"/>
          <w:szCs w:val="24"/>
        </w:rPr>
        <w:t>5,48</w:t>
      </w:r>
      <w:r w:rsidRPr="00DC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руб./</w:t>
      </w:r>
      <w:proofErr w:type="spellStart"/>
      <w:r w:rsidRPr="00DC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куб.м</w:t>
      </w:r>
      <w:proofErr w:type="spellEnd"/>
      <w:r w:rsidRPr="00DC524C">
        <w:rPr>
          <w:rFonts w:ascii="Times New Roman" w:eastAsia="Times New Roman" w:hAnsi="Times New Roman" w:cs="Times New Roman"/>
          <w:sz w:val="24"/>
          <w:szCs w:val="24"/>
        </w:rPr>
        <w:t xml:space="preserve">. (с 1 января 2018г). </w:t>
      </w:r>
      <w:r w:rsidRPr="00DC5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принятия ФАС России тарифных решений по всем необходимым составляющим  нами будут установлены розничные цены на газ, реализуемый населению Республики Татарстан с 1 июля 2018 года.</w:t>
      </w:r>
    </w:p>
    <w:p w:rsidR="00DC524C" w:rsidRPr="00DC524C" w:rsidRDefault="00DC524C" w:rsidP="00DC52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24C">
        <w:rPr>
          <w:rFonts w:ascii="Times New Roman" w:eastAsia="Times New Roman" w:hAnsi="Times New Roman"/>
          <w:sz w:val="24"/>
          <w:szCs w:val="24"/>
        </w:rPr>
        <w:t xml:space="preserve">Еще раз хочется отметить, что цена на газ для населения </w:t>
      </w:r>
      <w:r w:rsidRPr="00DC524C">
        <w:rPr>
          <w:rFonts w:ascii="Times New Roman" w:eastAsia="Times New Roman" w:hAnsi="Times New Roman"/>
          <w:sz w:val="24"/>
          <w:szCs w:val="24"/>
          <w:lang w:eastAsia="ru-RU"/>
        </w:rPr>
        <w:t>не является экономически обоснованной, поскольку действующая конечная цена газа для прочих потребителей, даже с самым низким объемом потребления (а это 7 группа), составляет 6 рублей 32 копейки с учетом НДС. Размер перекрестного субсидирования в газоснабжении в республике в 2017 году по нашим прогнозам составит порядка 1,55 млрд. рублей.</w:t>
      </w:r>
    </w:p>
    <w:p w:rsidR="005C1658" w:rsidRDefault="005C1658" w:rsidP="00D40BB1">
      <w:pPr>
        <w:pStyle w:val="a"/>
        <w:numPr>
          <w:ilvl w:val="0"/>
          <w:numId w:val="0"/>
        </w:numPr>
        <w:spacing w:after="0" w:line="24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753508" w:rsidRPr="00226C4F" w:rsidRDefault="00753508" w:rsidP="008A6327">
      <w:p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Государственное</w:t>
      </w:r>
      <w:r w:rsidR="009E3D66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регулирование</w:t>
      </w:r>
      <w:r w:rsidR="009E3D66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D813DE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тарифов</w:t>
      </w:r>
      <w:r w:rsidR="009E3D66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в</w:t>
      </w:r>
      <w:r w:rsidR="009E3D66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сфере</w:t>
      </w:r>
      <w:r w:rsidR="009E3D66"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226C4F">
        <w:rPr>
          <w:rFonts w:ascii="Times New Roman" w:eastAsia="Times New Roman" w:hAnsi="Times New Roman"/>
          <w:b/>
          <w:spacing w:val="-20"/>
          <w:sz w:val="32"/>
          <w:szCs w:val="32"/>
        </w:rPr>
        <w:t>электроснабжения</w:t>
      </w:r>
    </w:p>
    <w:p w:rsidR="00CD7A3D" w:rsidRPr="00161761" w:rsidRDefault="004E5B21" w:rsidP="00A20105">
      <w:pPr>
        <w:tabs>
          <w:tab w:val="left" w:pos="360"/>
        </w:tabs>
        <w:spacing w:after="0" w:line="240" w:lineRule="auto"/>
        <w:ind w:right="566" w:firstLine="567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 wp14:anchorId="66513A11" wp14:editId="552D8CEB">
                <wp:simplePos x="0" y="0"/>
                <wp:positionH relativeFrom="column">
                  <wp:posOffset>-4473</wp:posOffset>
                </wp:positionH>
                <wp:positionV relativeFrom="paragraph">
                  <wp:posOffset>-2071</wp:posOffset>
                </wp:positionV>
                <wp:extent cx="5542060" cy="0"/>
                <wp:effectExtent l="19050" t="19050" r="2095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206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-.15pt" to="436.0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0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электрическую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энергию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Госкомитет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деятельность: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0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устанавливает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электрическую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энергию,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поставляемую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населению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приравненным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категориям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потребителей,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установленных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органом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исполнительной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предельных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(минимального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максимального)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уровней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тарифов;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0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устанавливает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передаче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энергии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распределительным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сетям,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установленных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органом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исполнительной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цен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(тарифов)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предельных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минимальных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уровней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тарифов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передаче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sz w:val="24"/>
          <w:szCs w:val="24"/>
        </w:rPr>
        <w:t>энергии;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301F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устанавливает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сбытовые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надбавки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гарантирующим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поставщикам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электрической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01F">
        <w:rPr>
          <w:rFonts w:ascii="Times New Roman" w:hAnsi="Times New Roman" w:cs="Times New Roman"/>
          <w:bCs/>
          <w:sz w:val="24"/>
          <w:szCs w:val="24"/>
        </w:rPr>
        <w:t>энергии.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электрическую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энергию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формируется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четырёх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составляющих: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(мощности);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(мощности);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сбыта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(мощности);</w:t>
      </w:r>
    </w:p>
    <w:p w:rsidR="002F597B" w:rsidRPr="0096301F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нфраструктурных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затрат.</w:t>
      </w:r>
    </w:p>
    <w:p w:rsidR="002F597B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регулируемыми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Госкомитетом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тарифы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электроэнергии.</w:t>
      </w:r>
    </w:p>
    <w:p w:rsidR="002F597B" w:rsidRPr="00D46814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9777E">
        <w:rPr>
          <w:rFonts w:ascii="Times New Roman" w:hAnsi="Times New Roman" w:cs="Times New Roman"/>
          <w:b/>
          <w:sz w:val="24"/>
          <w:szCs w:val="24"/>
        </w:rPr>
        <w:t>Единые котловые тарифы на услуги по передаче электрической энергии по сетям сетевых организаций</w:t>
      </w:r>
      <w:r w:rsidRPr="00D468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46814">
        <w:rPr>
          <w:rFonts w:ascii="Times New Roman" w:hAnsi="Times New Roman" w:cs="Times New Roman"/>
          <w:sz w:val="24"/>
          <w:szCs w:val="24"/>
        </w:rPr>
        <w:t>одноставо</w:t>
      </w:r>
      <w:r>
        <w:rPr>
          <w:rFonts w:ascii="Times New Roman" w:hAnsi="Times New Roman" w:cs="Times New Roman"/>
          <w:sz w:val="24"/>
          <w:szCs w:val="24"/>
        </w:rPr>
        <w:t>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тариф) в республике на 2018</w:t>
      </w:r>
      <w:r w:rsidRPr="00D46814">
        <w:rPr>
          <w:rFonts w:ascii="Times New Roman" w:hAnsi="Times New Roman" w:cs="Times New Roman"/>
          <w:sz w:val="24"/>
          <w:szCs w:val="24"/>
        </w:rPr>
        <w:t xml:space="preserve"> год приняты по уровням напряжен</w:t>
      </w:r>
      <w:r>
        <w:rPr>
          <w:rFonts w:ascii="Times New Roman" w:hAnsi="Times New Roman" w:cs="Times New Roman"/>
          <w:sz w:val="24"/>
          <w:szCs w:val="24"/>
        </w:rPr>
        <w:t>ия со следующим ростом: ВН – 3,5 %; СН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3</w:t>
      </w:r>
      <w:r w:rsidRPr="00D46814">
        <w:rPr>
          <w:rFonts w:ascii="Times New Roman" w:hAnsi="Times New Roman" w:cs="Times New Roman"/>
          <w:sz w:val="24"/>
          <w:szCs w:val="24"/>
        </w:rPr>
        <w:t>,3</w:t>
      </w:r>
      <w:r>
        <w:rPr>
          <w:rFonts w:ascii="Times New Roman" w:hAnsi="Times New Roman" w:cs="Times New Roman"/>
          <w:sz w:val="24"/>
          <w:szCs w:val="24"/>
        </w:rPr>
        <w:t xml:space="preserve"> %; СН2 – 0,3 %; НН – 0,5 </w:t>
      </w:r>
      <w:r w:rsidRPr="00D46814">
        <w:rPr>
          <w:rFonts w:ascii="Times New Roman" w:hAnsi="Times New Roman" w:cs="Times New Roman"/>
          <w:sz w:val="24"/>
          <w:szCs w:val="24"/>
        </w:rPr>
        <w:t>%.</w:t>
      </w:r>
    </w:p>
    <w:p w:rsidR="002F597B" w:rsidRDefault="002F597B" w:rsidP="002F59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97B" w:rsidRPr="00A95582" w:rsidRDefault="002F597B" w:rsidP="002F59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Конечный  тариф  для  населения  на  электрическую  энергию</w:t>
      </w:r>
      <w:r w:rsidRPr="00A95582">
        <w:rPr>
          <w:rFonts w:ascii="Times New Roman" w:eastAsia="Times New Roman" w:hAnsi="Times New Roman" w:cs="Times New Roman"/>
          <w:sz w:val="24"/>
          <w:szCs w:val="24"/>
          <w:lang w:eastAsia="ru-RU"/>
        </w:rPr>
        <w:t>,  установлен:</w:t>
      </w:r>
    </w:p>
    <w:tbl>
      <w:tblPr>
        <w:tblStyle w:val="111"/>
        <w:tblW w:w="5000" w:type="pct"/>
        <w:shd w:val="clear" w:color="auto" w:fill="E0C5A8"/>
        <w:tblLook w:val="04A0" w:firstRow="1" w:lastRow="0" w:firstColumn="1" w:lastColumn="0" w:noHBand="0" w:noVBand="1"/>
      </w:tblPr>
      <w:tblGrid>
        <w:gridCol w:w="793"/>
        <w:gridCol w:w="4310"/>
        <w:gridCol w:w="1452"/>
        <w:gridCol w:w="1735"/>
        <w:gridCol w:w="1847"/>
      </w:tblGrid>
      <w:tr w:rsidR="002F597B" w:rsidRPr="00B7633C" w:rsidTr="00360EA5">
        <w:tc>
          <w:tcPr>
            <w:tcW w:w="391" w:type="pct"/>
            <w:vMerge w:val="restar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№</w:t>
            </w:r>
          </w:p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6" w:type="pct"/>
            <w:vMerge w:val="restar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Показатель (группы потребителей с разбивкой по ставкам и дифференциацией по зонам суток)</w:t>
            </w:r>
          </w:p>
        </w:tc>
        <w:tc>
          <w:tcPr>
            <w:tcW w:w="716" w:type="pct"/>
            <w:vMerge w:val="restar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 01.01.2018</w:t>
            </w:r>
          </w:p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 30.06.2018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 01.07.2018</w:t>
            </w:r>
          </w:p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 31.12.2018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Цена (тариф)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right="16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Цена (тариф)</w:t>
            </w:r>
          </w:p>
        </w:tc>
      </w:tr>
      <w:tr w:rsidR="002F597B" w:rsidRPr="00B7633C" w:rsidTr="00360EA5">
        <w:tc>
          <w:tcPr>
            <w:tcW w:w="391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9" w:type="pct"/>
            <w:gridSpan w:val="4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Население (тарифы указаны с учетом НДС)</w:t>
            </w:r>
          </w:p>
        </w:tc>
      </w:tr>
      <w:tr w:rsidR="002F597B" w:rsidRPr="00B7633C" w:rsidTr="00360EA5">
        <w:tc>
          <w:tcPr>
            <w:tcW w:w="391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09" w:type="pct"/>
            <w:gridSpan w:val="4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Население, за исключением указанного в пунктах 2 и 3 настоящего приложения</w:t>
            </w:r>
          </w:p>
        </w:tc>
      </w:tr>
      <w:tr w:rsidR="002F597B" w:rsidRPr="00B7633C" w:rsidTr="00360EA5">
        <w:tc>
          <w:tcPr>
            <w:tcW w:w="391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тариф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3,56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69</w:t>
            </w:r>
          </w:p>
        </w:tc>
      </w:tr>
      <w:tr w:rsidR="002F597B" w:rsidRPr="00B7633C" w:rsidTr="00360EA5">
        <w:tc>
          <w:tcPr>
            <w:tcW w:w="391" w:type="pct"/>
            <w:vMerge w:val="restar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4609" w:type="pct"/>
            <w:gridSpan w:val="4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тариф, дифференцированный по двум зонам суток &lt;1&gt;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Дневная зона (пиковая и полупиковая)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rPr>
                <w:rFonts w:ascii="Times New Roman" w:hAnsi="Times New Roman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4,09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4,24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Ночная зона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rPr>
                <w:rFonts w:ascii="Times New Roman" w:hAnsi="Times New Roman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2,49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2F597B" w:rsidRPr="00B7633C" w:rsidTr="00360EA5">
        <w:tc>
          <w:tcPr>
            <w:tcW w:w="391" w:type="pct"/>
            <w:vMerge w:val="restar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4609" w:type="pct"/>
            <w:gridSpan w:val="4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тариф, дифференцированный по трем зонам суток &lt;1&gt;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Пиковая зона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rPr>
                <w:rFonts w:ascii="Times New Roman" w:hAnsi="Times New Roman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4,34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Полупиковая зона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rPr>
                <w:rFonts w:ascii="Times New Roman" w:hAnsi="Times New Roman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69</w:t>
            </w:r>
          </w:p>
        </w:tc>
      </w:tr>
      <w:tr w:rsidR="002F597B" w:rsidRPr="00B7633C" w:rsidTr="00360EA5">
        <w:tc>
          <w:tcPr>
            <w:tcW w:w="391" w:type="pct"/>
            <w:vMerge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Ночная зона</w:t>
            </w:r>
          </w:p>
        </w:tc>
        <w:tc>
          <w:tcPr>
            <w:tcW w:w="716" w:type="pct"/>
            <w:shd w:val="clear" w:color="auto" w:fill="auto"/>
          </w:tcPr>
          <w:p w:rsidR="002F597B" w:rsidRPr="00B7633C" w:rsidRDefault="002F597B" w:rsidP="00360EA5">
            <w:pPr>
              <w:rPr>
                <w:rFonts w:ascii="Times New Roman" w:hAnsi="Times New Roman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руб./</w:t>
            </w:r>
            <w:proofErr w:type="spell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кВт</w:t>
            </w:r>
            <w:r w:rsidRPr="00B7633C">
              <w:rPr>
                <w:rFonts w:ascii="Times New Roman" w:hAnsi="Times New Roman"/>
                <w:color w:val="000000"/>
                <w:sz w:val="24"/>
                <w:szCs w:val="24"/>
              </w:rPr>
              <w:t>∙</w:t>
            </w:r>
            <w:proofErr w:type="gramStart"/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</w:t>
            </w:r>
            <w:proofErr w:type="spellEnd"/>
            <w:proofErr w:type="gramEnd"/>
          </w:p>
        </w:tc>
        <w:tc>
          <w:tcPr>
            <w:tcW w:w="856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12" w:type="pct"/>
            <w:shd w:val="clear" w:color="auto" w:fill="auto"/>
          </w:tcPr>
          <w:p w:rsidR="002F597B" w:rsidRPr="00B7633C" w:rsidRDefault="002F597B" w:rsidP="00360EA5">
            <w:pPr>
              <w:tabs>
                <w:tab w:val="left" w:pos="5745"/>
              </w:tabs>
              <w:ind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7633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58</w:t>
            </w:r>
          </w:p>
        </w:tc>
      </w:tr>
    </w:tbl>
    <w:p w:rsidR="002F597B" w:rsidRPr="00A95582" w:rsidRDefault="002F597B" w:rsidP="002F59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97B" w:rsidRPr="00CE19D2" w:rsidRDefault="002F597B" w:rsidP="002F5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сельского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населения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населения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электроплитами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понижающим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476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E1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308A" w:rsidRDefault="0011308A" w:rsidP="0011308A">
      <w:p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b/>
          <w:color w:val="74512A"/>
          <w:spacing w:val="-20"/>
          <w:sz w:val="32"/>
          <w:szCs w:val="32"/>
        </w:rPr>
      </w:pPr>
    </w:p>
    <w:p w:rsidR="008C3B33" w:rsidRPr="00A0397A" w:rsidRDefault="008C3B33" w:rsidP="0011308A">
      <w:p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Государственное</w:t>
      </w:r>
      <w:r w:rsidR="009E3D66"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регулирование</w:t>
      </w:r>
      <w:r w:rsidR="009E3D66"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тарифов</w:t>
      </w:r>
      <w:r w:rsidR="009E3D66"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в</w:t>
      </w:r>
      <w:r w:rsidR="009E3D66"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сфере</w:t>
      </w:r>
      <w:r w:rsidR="009E3D66"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0397A">
        <w:rPr>
          <w:rFonts w:ascii="Times New Roman" w:eastAsia="Times New Roman" w:hAnsi="Times New Roman"/>
          <w:b/>
          <w:spacing w:val="-20"/>
          <w:sz w:val="32"/>
          <w:szCs w:val="32"/>
        </w:rPr>
        <w:t>теплоснабжения</w:t>
      </w:r>
    </w:p>
    <w:p w:rsidR="008C3B33" w:rsidRPr="00FD79E6" w:rsidRDefault="004E5B21" w:rsidP="00A20105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4784" behindDoc="0" locked="0" layoutInCell="1" allowOverlap="1" wp14:anchorId="4F83FF0B" wp14:editId="15DC2383">
                <wp:simplePos x="0" y="0"/>
                <wp:positionH relativeFrom="column">
                  <wp:posOffset>-4445</wp:posOffset>
                </wp:positionH>
                <wp:positionV relativeFrom="paragraph">
                  <wp:posOffset>38900</wp:posOffset>
                </wp:positionV>
                <wp:extent cx="5422790" cy="0"/>
                <wp:effectExtent l="19050" t="19050" r="2603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2279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89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3.05pt" to="426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C5691C" w:rsidRPr="00E91F21" w:rsidRDefault="00C06CA4" w:rsidP="00C5691C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bookmarkStart w:id="0" w:name="ТэКРТТ"/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Госкомитетом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устанавливаются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тарифы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тепловую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энергию,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производимую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комбинированном</w:t>
      </w:r>
      <w:proofErr w:type="gramEnd"/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некомбинированном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630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режимах.</w:t>
      </w:r>
    </w:p>
    <w:p w:rsidR="00F31D29" w:rsidRDefault="00F31D29" w:rsidP="00C5691C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74512A"/>
          <w:sz w:val="28"/>
          <w:szCs w:val="28"/>
          <w:u w:val="single"/>
          <w:shd w:val="clear" w:color="auto" w:fill="FFFFFF"/>
          <w:lang w:eastAsia="ru-RU"/>
        </w:rPr>
      </w:pPr>
    </w:p>
    <w:p w:rsidR="00C5691C" w:rsidRPr="00C53823" w:rsidRDefault="00C5691C" w:rsidP="00C5691C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4070AA"/>
          <w:sz w:val="28"/>
          <w:szCs w:val="28"/>
          <w:u w:val="single"/>
          <w:shd w:val="clear" w:color="auto" w:fill="FFFFFF"/>
          <w:lang w:eastAsia="ru-RU"/>
        </w:rPr>
      </w:pPr>
      <w:r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>Тепловая энергия (комбинированная выработка)</w:t>
      </w:r>
    </w:p>
    <w:p w:rsidR="00BC1789" w:rsidRPr="00C53823" w:rsidRDefault="00BC1789" w:rsidP="00C5691C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4070AA"/>
          <w:sz w:val="28"/>
          <w:szCs w:val="28"/>
          <w:u w:val="single"/>
          <w:shd w:val="clear" w:color="auto" w:fill="FFFFFF"/>
          <w:lang w:eastAsia="ru-RU"/>
        </w:rPr>
      </w:pPr>
    </w:p>
    <w:p w:rsidR="00BC1789" w:rsidRPr="00EA5D4E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A5D4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2017 году Госкомитетом установлено </w:t>
      </w:r>
      <w:r w:rsidRPr="004455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144 тарифов </w:t>
      </w:r>
      <w:r w:rsidRPr="00EA5D4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тепловую энергию на 2018 год.</w:t>
      </w:r>
    </w:p>
    <w:p w:rsidR="00BC1789" w:rsidRPr="00EA5D4E" w:rsidRDefault="00BC1789" w:rsidP="00BC178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A5D4E">
        <w:rPr>
          <w:rFonts w:ascii="Times New Roman" w:eastAsia="Calibri" w:hAnsi="Times New Roman" w:cs="Times New Roman"/>
          <w:bCs/>
          <w:sz w:val="24"/>
          <w:szCs w:val="24"/>
        </w:rPr>
        <w:t>Тариф на тепловую энергию в комбинированном режиме в среднем по республике на 2018 год составил:</w:t>
      </w:r>
    </w:p>
    <w:p w:rsidR="00BC1789" w:rsidRPr="00EA5D4E" w:rsidRDefault="00BC1789" w:rsidP="00BC178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5D4E">
        <w:rPr>
          <w:rFonts w:ascii="Times New Roman" w:eastAsia="Calibri" w:hAnsi="Times New Roman" w:cs="Times New Roman"/>
          <w:b/>
          <w:bCs/>
          <w:sz w:val="24"/>
          <w:szCs w:val="24"/>
        </w:rPr>
        <w:t>- на производство:</w:t>
      </w:r>
    </w:p>
    <w:p w:rsidR="00BC1789" w:rsidRPr="00EA5D4E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D4E">
        <w:rPr>
          <w:rFonts w:ascii="Times New Roman" w:eastAsia="Calibri" w:hAnsi="Times New Roman" w:cs="Times New Roman"/>
          <w:bCs/>
          <w:sz w:val="24"/>
          <w:szCs w:val="24"/>
        </w:rPr>
        <w:t xml:space="preserve">  - с 1 января </w:t>
      </w:r>
      <w:r w:rsidRPr="00EA5D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684,43 </w:t>
      </w:r>
      <w:r w:rsidRPr="00EA5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руб./Гкал (без НДС), </w:t>
      </w:r>
    </w:p>
    <w:p w:rsidR="00BC1789" w:rsidRPr="00EA5D4E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 1 июля </w:t>
      </w:r>
      <w:r w:rsidRPr="00EA5D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746,84 </w:t>
      </w:r>
      <w:r w:rsidRPr="00EA5D4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руб./Гкал (без НДС), с ростом на 3,7% к декабрю 2017 года.</w:t>
      </w:r>
    </w:p>
    <w:p w:rsidR="00BC1789" w:rsidRPr="004455E5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5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45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потребителей от тепловых сетей:</w:t>
      </w:r>
    </w:p>
    <w:p w:rsidR="00BC1789" w:rsidRPr="004455E5" w:rsidRDefault="00BC1789" w:rsidP="00BC1789">
      <w:pPr>
        <w:spacing w:after="0" w:line="240" w:lineRule="auto"/>
        <w:ind w:left="708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 1 января 1 324,15  руб./Гкал (без НДС), </w:t>
      </w:r>
    </w:p>
    <w:p w:rsidR="00FC3CAF" w:rsidRPr="00FC3CAF" w:rsidRDefault="00BC1789" w:rsidP="00BC1789">
      <w:pPr>
        <w:spacing w:after="0" w:line="240" w:lineRule="auto"/>
        <w:ind w:left="708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 1 июля  1 383,40  руб./Гкал (без НДС), с ростом на 4,5% к первому полугодию 2018 года, </w:t>
      </w:r>
    </w:p>
    <w:p w:rsidR="00BC1789" w:rsidRPr="00FC3CAF" w:rsidRDefault="00BC1789" w:rsidP="00BC1789">
      <w:pPr>
        <w:spacing w:after="0" w:line="240" w:lineRule="auto"/>
        <w:ind w:left="708" w:hanging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этом для потребителей группы «население» от тепловых сетей:</w:t>
      </w:r>
    </w:p>
    <w:p w:rsidR="00BC1789" w:rsidRPr="00FC3CAF" w:rsidRDefault="00BC1789" w:rsidP="00BC1789">
      <w:pPr>
        <w:spacing w:after="0" w:line="240" w:lineRule="auto"/>
        <w:ind w:left="708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 1 января – 1 561,90  руб./Гкал (с НДС), </w:t>
      </w:r>
    </w:p>
    <w:p w:rsidR="00BC1789" w:rsidRPr="00FC3CAF" w:rsidRDefault="00BC1789" w:rsidP="00BC1789">
      <w:pPr>
        <w:spacing w:after="0" w:line="240" w:lineRule="auto"/>
        <w:ind w:left="708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 1 июля – 1 628,87 руб./Гкал (с НДС), с ростом на 4,2%</w:t>
      </w:r>
      <w:r w:rsidR="00FC3CAF" w:rsidRPr="00FC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первому полугодию 2018 года</w:t>
      </w:r>
      <w:r w:rsidRPr="00FC3C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1789" w:rsidRPr="006A31C6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1D3">
        <w:rPr>
          <w:rFonts w:ascii="Times New Roman" w:hAnsi="Times New Roman" w:cs="Times New Roman"/>
          <w:sz w:val="24"/>
          <w:szCs w:val="24"/>
        </w:rPr>
        <w:t xml:space="preserve">Госкомитетом  на  2018  год  установлены  тарифы  на  тепловую  энергию,  производимую  электрическими  станциями  в  режиме  комбинированной  выработки,  на  территории  Республики  Татарстан,  в  рамках  предельных  уровней  тарифов  приказом  ФАС  России  от  16.10.2017  №1373/17.  Согласно  данному  приказу  предельные  минимальные  и  </w:t>
      </w:r>
      <w:r w:rsidRPr="00F761D3">
        <w:rPr>
          <w:rFonts w:ascii="Times New Roman" w:hAnsi="Times New Roman" w:cs="Times New Roman"/>
          <w:sz w:val="24"/>
          <w:szCs w:val="24"/>
        </w:rPr>
        <w:lastRenderedPageBreak/>
        <w:t xml:space="preserve">максимальные  уровни  тарифов  на  производство  тепловой  энергии  в  режиме  комбинированной  выработки,  в  среднем  по  Республике  Татарстан  в  2018  году  составляют:                                                                                                                                                                                                                </w:t>
      </w: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  1  января   2018 года  </w:t>
      </w:r>
      <w:proofErr w:type="spellStart"/>
      <w:r w:rsidRPr="00F761D3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761D3">
        <w:rPr>
          <w:rFonts w:ascii="Times New Roman" w:hAnsi="Times New Roman" w:cs="Times New Roman"/>
          <w:sz w:val="24"/>
          <w:szCs w:val="24"/>
        </w:rPr>
        <w:t>603,46</w:t>
      </w: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руб./Гкал  (без  НДС),  без  роста,</w:t>
      </w: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  1  января   2018 года  </w:t>
      </w:r>
      <w:proofErr w:type="spellStart"/>
      <w:r w:rsidRPr="00F761D3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761D3">
        <w:rPr>
          <w:rFonts w:ascii="Times New Roman" w:hAnsi="Times New Roman" w:cs="Times New Roman"/>
          <w:sz w:val="24"/>
          <w:szCs w:val="24"/>
        </w:rPr>
        <w:t xml:space="preserve">722,00  </w:t>
      </w: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руб./Гкал  (без  НДС),  без  роста,</w:t>
      </w: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  1  июля  2018 года  </w:t>
      </w:r>
      <w:proofErr w:type="spellStart"/>
      <w:r w:rsidRPr="00F761D3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761D3">
        <w:rPr>
          <w:rFonts w:ascii="Times New Roman" w:hAnsi="Times New Roman" w:cs="Times New Roman"/>
          <w:sz w:val="24"/>
          <w:szCs w:val="24"/>
        </w:rPr>
        <w:t xml:space="preserve">603,46  </w:t>
      </w: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руб./Гкал  (без  НДС),  без роста,</w:t>
      </w: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  1  июля   2018 года  </w:t>
      </w:r>
      <w:proofErr w:type="spellStart"/>
      <w:r w:rsidRPr="00F761D3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761D3">
        <w:rPr>
          <w:rFonts w:ascii="Times New Roman" w:hAnsi="Times New Roman" w:cs="Times New Roman"/>
          <w:sz w:val="24"/>
          <w:szCs w:val="24"/>
        </w:rPr>
        <w:t xml:space="preserve">753,73  </w:t>
      </w:r>
      <w:r w:rsidRPr="00F761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руб./Гкал  (без  НДС),  с  ростом  на  4,39%.</w:t>
      </w:r>
    </w:p>
    <w:p w:rsidR="00BC1789" w:rsidRPr="00F761D3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1D3">
        <w:rPr>
          <w:rFonts w:ascii="Times New Roman" w:hAnsi="Times New Roman" w:cs="Times New Roman"/>
          <w:sz w:val="24"/>
          <w:szCs w:val="24"/>
        </w:rPr>
        <w:t>Тарифы  на  тепловую  энергию,  производимую  в  режиме  комбинированной  выработки,  поставляемую  потребителям  Республики  Татарстан,  оплачивающим  производство  и  передачу  тепловой  энергии  (4  муниципальных  образований:  г.  Казань,  г.  Набережные  Челны,  г.  Нижнекамск,  г.  Заинск)  на  2018  год  установлены  с  дифференциацией  по  системам  теплоснабжения.</w:t>
      </w:r>
    </w:p>
    <w:p w:rsidR="00BC1789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4F5E">
        <w:rPr>
          <w:rFonts w:ascii="Times New Roman" w:hAnsi="Times New Roman" w:cs="Times New Roman"/>
          <w:sz w:val="24"/>
          <w:szCs w:val="24"/>
        </w:rPr>
        <w:t>Тарифы  на  тепловую  энергию,  производимую  в  режиме  комбинированной  выработки,  поставляемую  потребителям  на  2018  год  составляют:</w:t>
      </w:r>
    </w:p>
    <w:p w:rsidR="00BC1789" w:rsidRPr="00BC1789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5044"/>
        <w:gridCol w:w="2119"/>
        <w:gridCol w:w="1698"/>
        <w:gridCol w:w="1170"/>
      </w:tblGrid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Муниципальные образования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с 1.01.201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руб./Гкал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с 0.07.201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г. руб./Гкал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Прирост,%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г.  Казань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 xml:space="preserve"> (с  НДС)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603,00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670,07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г. Казань 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 xml:space="preserve">(ЖК «Салават </w:t>
            </w:r>
            <w:proofErr w:type="gramStart"/>
            <w:r w:rsidRPr="00C34F5E">
              <w:rPr>
                <w:rFonts w:ascii="Times New Roman" w:hAnsi="Times New Roman"/>
                <w:sz w:val="24"/>
                <w:szCs w:val="24"/>
              </w:rPr>
              <w:t>Купере</w:t>
            </w:r>
            <w:proofErr w:type="gramEnd"/>
            <w:r w:rsidRPr="00C34F5E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425,65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1 485,53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г.  </w:t>
            </w:r>
            <w:proofErr w:type="spellStart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Наб</w:t>
            </w:r>
            <w:proofErr w:type="gramStart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.Ч</w:t>
            </w:r>
            <w:proofErr w:type="gramEnd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елны</w:t>
            </w:r>
            <w:proofErr w:type="spellEnd"/>
            <w:r w:rsidRPr="00C34F5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для  потребителей,  подключенных  к  сетям  АО  «</w:t>
            </w:r>
            <w:r>
              <w:rPr>
                <w:rFonts w:ascii="Times New Roman" w:hAnsi="Times New Roman"/>
                <w:sz w:val="24"/>
                <w:szCs w:val="24"/>
              </w:rPr>
              <w:t>Татэнерго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») (с  НДС)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520,50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583,16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г.  </w:t>
            </w:r>
            <w:proofErr w:type="spellStart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Наб</w:t>
            </w:r>
            <w:proofErr w:type="gramStart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.Ч</w:t>
            </w:r>
            <w:proofErr w:type="gramEnd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>елны</w:t>
            </w:r>
            <w:proofErr w:type="spellEnd"/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(для  потребителей,  подключенных  к  сетям  ООО  «КАМАЗ-</w:t>
            </w:r>
            <w:proofErr w:type="spellStart"/>
            <w:r w:rsidRPr="00C34F5E">
              <w:rPr>
                <w:rFonts w:ascii="Times New Roman" w:hAnsi="Times New Roman"/>
                <w:sz w:val="24"/>
                <w:szCs w:val="24"/>
              </w:rPr>
              <w:t>Энерго</w:t>
            </w:r>
            <w:proofErr w:type="spellEnd"/>
            <w:r w:rsidRPr="00C34F5E">
              <w:rPr>
                <w:rFonts w:ascii="Times New Roman" w:hAnsi="Times New Roman"/>
                <w:sz w:val="24"/>
                <w:szCs w:val="24"/>
              </w:rPr>
              <w:t>») (без  НДС)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115,00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124,27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г.  Нижнекамск 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(с  НДС)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514,00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576,64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C1789" w:rsidRPr="00C34F5E" w:rsidTr="002C6F71">
        <w:tc>
          <w:tcPr>
            <w:tcW w:w="5044" w:type="dxa"/>
            <w:vAlign w:val="center"/>
          </w:tcPr>
          <w:p w:rsidR="00BC1789" w:rsidRPr="00C34F5E" w:rsidRDefault="00BC1789" w:rsidP="00517C7F">
            <w:pPr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b/>
                <w:sz w:val="24"/>
                <w:szCs w:val="24"/>
              </w:rPr>
              <w:t xml:space="preserve">г.  Заинск </w:t>
            </w:r>
            <w:r w:rsidRPr="00C34F5E">
              <w:rPr>
                <w:rFonts w:ascii="Times New Roman" w:hAnsi="Times New Roman"/>
                <w:sz w:val="24"/>
                <w:szCs w:val="24"/>
              </w:rPr>
              <w:t>(с  НДС)</w:t>
            </w:r>
          </w:p>
        </w:tc>
        <w:tc>
          <w:tcPr>
            <w:tcW w:w="2119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678,99</w:t>
            </w:r>
          </w:p>
        </w:tc>
        <w:tc>
          <w:tcPr>
            <w:tcW w:w="1698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749,50</w:t>
            </w:r>
          </w:p>
        </w:tc>
        <w:tc>
          <w:tcPr>
            <w:tcW w:w="1170" w:type="dxa"/>
            <w:vAlign w:val="center"/>
          </w:tcPr>
          <w:p w:rsidR="00BC1789" w:rsidRPr="00C34F5E" w:rsidRDefault="00BC1789" w:rsidP="00360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F5E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:rsidR="00BC1789" w:rsidRPr="006A31C6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1789" w:rsidRDefault="00BC1789" w:rsidP="00BC17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F5E">
        <w:rPr>
          <w:rFonts w:ascii="Times New Roman" w:hAnsi="Times New Roman" w:cs="Times New Roman"/>
          <w:sz w:val="24"/>
          <w:szCs w:val="24"/>
        </w:rPr>
        <w:t xml:space="preserve">Тарифы на тепловую энергию, поставляемую потребителям на 2018 год, установлены с учетом </w:t>
      </w:r>
      <w:proofErr w:type="spellStart"/>
      <w:r w:rsidRPr="00C34F5E">
        <w:rPr>
          <w:rFonts w:ascii="Times New Roman" w:hAnsi="Times New Roman" w:cs="Times New Roman"/>
          <w:sz w:val="24"/>
          <w:szCs w:val="24"/>
        </w:rPr>
        <w:t>непревышения</w:t>
      </w:r>
      <w:proofErr w:type="spellEnd"/>
      <w:r w:rsidRPr="00C34F5E">
        <w:rPr>
          <w:rFonts w:ascii="Times New Roman" w:hAnsi="Times New Roman" w:cs="Times New Roman"/>
          <w:sz w:val="24"/>
          <w:szCs w:val="24"/>
        </w:rPr>
        <w:t xml:space="preserve"> индекса изменения размера платы граждан по Республике Татарстан, утвержденного распоряжением Правительства Российской Федерации </w:t>
      </w:r>
      <w:r w:rsidRPr="00A753F5">
        <w:rPr>
          <w:rFonts w:ascii="Times New Roman" w:hAnsi="Times New Roman" w:cs="Times New Roman"/>
          <w:sz w:val="24"/>
          <w:szCs w:val="24"/>
        </w:rPr>
        <w:t>от 26.10.2017 № 2353-р.</w:t>
      </w:r>
    </w:p>
    <w:p w:rsidR="00E503FF" w:rsidRPr="00E91F21" w:rsidRDefault="00E503FF" w:rsidP="00C5691C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strike/>
          <w:color w:val="74512A"/>
          <w:sz w:val="28"/>
          <w:szCs w:val="28"/>
          <w:shd w:val="clear" w:color="auto" w:fill="FFFFFF"/>
          <w:lang w:eastAsia="ru-RU"/>
        </w:rPr>
      </w:pPr>
    </w:p>
    <w:p w:rsidR="00302B43" w:rsidRDefault="00302B43" w:rsidP="00A20105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74512A"/>
          <w:sz w:val="28"/>
          <w:szCs w:val="28"/>
          <w:u w:val="single"/>
          <w:shd w:val="clear" w:color="auto" w:fill="FFFFFF"/>
          <w:lang w:eastAsia="ru-RU"/>
        </w:rPr>
      </w:pPr>
      <w:r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>Тепловая</w:t>
      </w:r>
      <w:r w:rsidR="009E3D66"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>энергия</w:t>
      </w:r>
      <w:r w:rsidR="009E3D66"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>(некомбинированная</w:t>
      </w:r>
      <w:r w:rsidR="009E3D66"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742F09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eastAsia="ru-RU"/>
        </w:rPr>
        <w:t>выработка</w:t>
      </w:r>
      <w:r w:rsidRPr="000220F2">
        <w:rPr>
          <w:rFonts w:ascii="Times New Roman" w:eastAsia="Times New Roman" w:hAnsi="Times New Roman" w:cs="Times New Roman"/>
          <w:b/>
          <w:color w:val="4070AA"/>
          <w:sz w:val="28"/>
          <w:szCs w:val="28"/>
          <w:u w:val="single"/>
          <w:shd w:val="clear" w:color="auto" w:fill="FFFFFF"/>
          <w:lang w:eastAsia="ru-RU"/>
        </w:rPr>
        <w:t>)</w:t>
      </w:r>
    </w:p>
    <w:p w:rsidR="00A73051" w:rsidRPr="00C4683B" w:rsidRDefault="00A73051" w:rsidP="00A20105">
      <w:pPr>
        <w:tabs>
          <w:tab w:val="left" w:pos="709"/>
        </w:tabs>
        <w:spacing w:after="0" w:line="240" w:lineRule="auto"/>
        <w:ind w:right="-3" w:firstLine="567"/>
        <w:jc w:val="both"/>
        <w:rPr>
          <w:rFonts w:ascii="Times New Roman" w:eastAsia="Times New Roman" w:hAnsi="Times New Roman" w:cs="Times New Roman"/>
          <w:b/>
          <w:color w:val="74512A"/>
          <w:sz w:val="28"/>
          <w:szCs w:val="28"/>
          <w:u w:val="single"/>
          <w:shd w:val="clear" w:color="auto" w:fill="FFFFFF"/>
          <w:lang w:eastAsia="ru-RU"/>
        </w:rPr>
      </w:pPr>
    </w:p>
    <w:bookmarkEnd w:id="0"/>
    <w:p w:rsidR="006D5B62" w:rsidRPr="006D5B62" w:rsidRDefault="006D5B62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proofErr w:type="spellStart"/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Среднеотпускные</w:t>
      </w:r>
      <w:proofErr w:type="spellEnd"/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тарифы на тепловую энергию на 2018 год (в режиме некомбинированной выработки) по Республике Татарстан:</w:t>
      </w:r>
    </w:p>
    <w:p w:rsidR="006D5B62" w:rsidRPr="006D5B62" w:rsidRDefault="006D5B62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-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с 1 января 2018г.</w:t>
      </w:r>
      <w:r w:rsidRPr="006D5B62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 xml:space="preserve"> –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1467,52 </w:t>
      </w:r>
      <w:r w:rsidRPr="006D5B62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руб./Гкал</w:t>
      </w:r>
      <w:r w:rsidR="00D30437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,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с ростом 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на 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1,6%  к уровню 2 полугодия 2017 года - вследствие появления вновь обратившихся теплоснабжающих организаций и снижения полезного отпуска тепловой энергии;</w:t>
      </w:r>
    </w:p>
    <w:p w:rsidR="006D5B62" w:rsidRPr="006D5B62" w:rsidRDefault="006D5B62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-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с 1 июля 2018г.</w:t>
      </w:r>
      <w:r w:rsidRPr="006D5B62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 xml:space="preserve"> –</w:t>
      </w:r>
      <w:r w:rsidRPr="006D5B62">
        <w:rPr>
          <w:rFonts w:eastAsiaTheme="minorHAnsi"/>
          <w:iCs w:val="0"/>
          <w:sz w:val="24"/>
          <w:szCs w:val="24"/>
        </w:rPr>
        <w:t xml:space="preserve">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1504,16</w:t>
      </w:r>
      <w:r w:rsidRPr="006D5B62">
        <w:rPr>
          <w:rFonts w:eastAsiaTheme="minorHAnsi"/>
          <w:b/>
          <w:iCs w:val="0"/>
          <w:sz w:val="24"/>
          <w:szCs w:val="24"/>
        </w:rPr>
        <w:t xml:space="preserve"> </w:t>
      </w:r>
      <w:r w:rsidRPr="006D5B62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руб./Гкал</w:t>
      </w:r>
      <w:r w:rsidR="00D30437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  <w:lang w:eastAsia="ru-RU"/>
        </w:rPr>
        <w:t>,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с ростом </w:t>
      </w:r>
      <w:r w:rsidR="00D30437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на 2,5</w:t>
      </w:r>
      <w:r w:rsidRPr="006D5B62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%  к уровню 1 полугодия 2018 года;</w:t>
      </w:r>
    </w:p>
    <w:p w:rsidR="006D5B62" w:rsidRPr="006D5B62" w:rsidRDefault="006D5B62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Среднегодовой тариф на тепловую энергию в режиме некомбинированной выработки по Республике Татарстан на 2018 год составил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1483,43 руб./Гкал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с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ростом </w:t>
      </w:r>
      <w:r w:rsidR="00D30437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на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4,1%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к среднегодовому тарифу 2017 года.</w:t>
      </w:r>
    </w:p>
    <w:p w:rsidR="006D5B62" w:rsidRPr="006D5B62" w:rsidRDefault="006D5B62" w:rsidP="006D5B6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proofErr w:type="spellStart"/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Среднеотпускные</w:t>
      </w:r>
      <w:proofErr w:type="spellEnd"/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тарифы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 тепловую энергию на 2018 год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(в режиме некомбинированной выработки)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для населения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по Республике Татарстан: </w:t>
      </w:r>
    </w:p>
    <w:p w:rsidR="006D5B62" w:rsidRPr="006D5B62" w:rsidRDefault="006D5B62" w:rsidP="006D5B6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-</w:t>
      </w:r>
      <w:r w:rsidRPr="000F509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2018г.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– </w:t>
      </w: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1772,73  руб./Гкал</w:t>
      </w:r>
      <w:r w:rsidR="00906B9D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,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 ростом </w:t>
      </w:r>
      <w:r w:rsidR="00906B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на 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0,1</w:t>
      </w:r>
      <w:r w:rsidR="00906B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 к уровню 2 полугодия 2017 года (при этом тарифы в разрезе конкретных потребителей не увеличились)</w:t>
      </w:r>
      <w:r w:rsidR="00906B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;</w:t>
      </w:r>
    </w:p>
    <w:p w:rsidR="006D5B62" w:rsidRPr="006D5B62" w:rsidRDefault="000F5096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-</w:t>
      </w:r>
      <w:r w:rsidR="006D5B62" w:rsidRPr="000F509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с </w:t>
      </w:r>
      <w:r w:rsidRPr="000F509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 июля 2018г.</w:t>
      </w:r>
      <w:r w:rsidR="006D5B62"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– </w:t>
      </w:r>
      <w:r w:rsidR="006D5B62"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1826,01 руб./Гкал</w:t>
      </w:r>
      <w:r w:rsidR="00906B9D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,</w:t>
      </w:r>
      <w:r w:rsidR="006D5B62"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 ростом </w:t>
      </w:r>
      <w:r w:rsidR="00906B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на </w:t>
      </w:r>
      <w:r w:rsidR="006D5B62"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3,0%  к уровню 1 полугодия 2018 года;</w:t>
      </w:r>
    </w:p>
    <w:p w:rsidR="006D5B62" w:rsidRPr="006D5B62" w:rsidRDefault="006D5B62" w:rsidP="006D5B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6D5B6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Основным фактором</w:t>
      </w:r>
      <w:r w:rsidRPr="006D5B6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 оказывающим влияние на рост тарифов теплоснабжающих организаций, остаётся снижение полезного отпуска тепловой энергии, связанного с установкой приборов учета и переходом потребителей на индивидуальное отопление.</w:t>
      </w:r>
    </w:p>
    <w:p w:rsidR="00CB5621" w:rsidRDefault="00CB5621" w:rsidP="006E41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color w:val="74512A"/>
          <w:spacing w:val="-20"/>
          <w:sz w:val="32"/>
          <w:szCs w:val="32"/>
        </w:rPr>
      </w:pPr>
    </w:p>
    <w:p w:rsidR="008C3B33" w:rsidRPr="00C4683B" w:rsidRDefault="008C3B33" w:rsidP="006E41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lastRenderedPageBreak/>
        <w:t>Государственное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регулирование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тарифов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в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сферах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водоснабжения,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123B7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водоотведения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B123B7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>и</w:t>
      </w:r>
      <w:r w:rsidR="009E3D66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A90ED3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583CAE">
        <w:rPr>
          <w:rFonts w:ascii="Times New Roman" w:eastAsia="Times New Roman" w:hAnsi="Times New Roman"/>
          <w:b/>
          <w:spacing w:val="-20"/>
          <w:sz w:val="32"/>
          <w:szCs w:val="32"/>
        </w:rPr>
        <w:t>обращения с твердыми коммунальными отходами (ТКО)</w:t>
      </w:r>
      <w:r w:rsidR="00623B28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 </w:t>
      </w:r>
    </w:p>
    <w:p w:rsidR="008C3B33" w:rsidRPr="00C4683B" w:rsidRDefault="004E5B21" w:rsidP="00A20105">
      <w:pPr>
        <w:spacing w:after="0" w:line="240" w:lineRule="auto"/>
        <w:ind w:firstLine="567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  <w:r w:rsidRPr="00810FC1">
        <w:rPr>
          <w:rFonts w:ascii="Times New Roman" w:eastAsia="Times New Roman" w:hAnsi="Times New Roman"/>
          <w:i/>
          <w:noProof/>
          <w:color w:val="4070AA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6832" behindDoc="0" locked="0" layoutInCell="1" allowOverlap="1" wp14:anchorId="394B1C40" wp14:editId="11879DEB">
                <wp:simplePos x="0" y="0"/>
                <wp:positionH relativeFrom="column">
                  <wp:posOffset>3241</wp:posOffset>
                </wp:positionH>
                <wp:positionV relativeFrom="paragraph">
                  <wp:posOffset>66125</wp:posOffset>
                </wp:positionV>
                <wp:extent cx="6161965" cy="0"/>
                <wp:effectExtent l="19050" t="19050" r="2984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1965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5pt,5.2pt" to="485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E66884" w:rsidRPr="00E66884" w:rsidRDefault="00E66884" w:rsidP="00E66884">
      <w:pPr>
        <w:tabs>
          <w:tab w:val="left" w:pos="3553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iCs w:val="0"/>
          <w:sz w:val="24"/>
          <w:szCs w:val="24"/>
        </w:rPr>
      </w:pPr>
      <w:r w:rsidRPr="00E668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Тарифы на водоснабжение и водоотведение</w:t>
      </w:r>
    </w:p>
    <w:p w:rsidR="00E66884" w:rsidRPr="00E66884" w:rsidRDefault="00E66884" w:rsidP="00E668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В рамках тарифной кампании 2017 г. осуществлен полный переход на долгосрочное тарифное регулирование в сферах водоснабжения и водоотведения при условии соответствия критериям установления долгосрочных тарифов согласно действующему законодательству.</w:t>
      </w:r>
    </w:p>
    <w:p w:rsidR="00E66884" w:rsidRPr="00E66884" w:rsidRDefault="00E66884" w:rsidP="00E668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Рост тарифов на водоснабжение и водоотведение предусмотрен с 1 июля 201</w:t>
      </w:r>
      <w:r w:rsidR="00CD6AA1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На 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br/>
        <w:t>1 полугодие 201</w:t>
      </w:r>
      <w:r w:rsidR="00CD6AA1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тарифы установлены без роста по отношению к тарифам, действовавшим во 2 полугодии 201</w:t>
      </w:r>
      <w:r w:rsidR="00CD6AA1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7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</w:t>
      </w:r>
    </w:p>
    <w:p w:rsidR="00E66884" w:rsidRPr="004664FA" w:rsidRDefault="00E66884" w:rsidP="00E668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u w:val="single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Размеры тарифов на услуги организаций в </w:t>
      </w:r>
      <w:r w:rsidRPr="00E6688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сферах водоснабжения и водоотведения в среднем по Республике Татарстан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составили</w:t>
      </w:r>
      <w:r w:rsidRPr="00F517B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:</w:t>
      </w:r>
      <w:r w:rsidR="004664FA" w:rsidRPr="004664FA"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lang w:eastAsia="ru-RU"/>
        </w:rPr>
        <w:t xml:space="preserve"> </w:t>
      </w:r>
    </w:p>
    <w:p w:rsid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color w:val="FF0000"/>
          <w:sz w:val="24"/>
          <w:szCs w:val="24"/>
          <w:lang w:eastAsia="ru-RU"/>
        </w:rPr>
      </w:pPr>
      <w:r w:rsidRPr="00F517B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- на водоснабжение:</w:t>
      </w:r>
      <w:r w:rsidRPr="00F517B2">
        <w:rPr>
          <w:rFonts w:ascii="Times New Roman" w:eastAsia="Times New Roman" w:hAnsi="Times New Roman" w:cs="Times New Roman"/>
          <w:b/>
          <w:iCs w:val="0"/>
          <w:color w:val="FF0000"/>
          <w:sz w:val="24"/>
          <w:szCs w:val="24"/>
          <w:lang w:eastAsia="ru-RU"/>
        </w:rPr>
        <w:t xml:space="preserve"> </w:t>
      </w:r>
    </w:p>
    <w:p w:rsidR="00294E00" w:rsidRDefault="00294E00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  <w:r w:rsidRPr="00294E00"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  <w:t>питьевая вода</w:t>
      </w:r>
    </w:p>
    <w:p w:rsidR="00294E00" w:rsidRPr="00294E00" w:rsidRDefault="00294E00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</w:p>
    <w:p w:rsidR="00E66884" w:rsidRPr="004C0863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–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19,19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="00F517B2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(без НДС)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</w:t>
      </w:r>
    </w:p>
    <w:p w:rsidR="00E66884" w:rsidRPr="004C0863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19,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83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F517B2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(без НДС) 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ростом на 3,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3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 к 1 полугодию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г.;</w:t>
      </w:r>
    </w:p>
    <w:p w:rsidR="00294E00" w:rsidRPr="004C0863" w:rsidRDefault="00294E00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E66884" w:rsidRPr="004C0863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4C0863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- на водоотведение: </w:t>
      </w:r>
    </w:p>
    <w:p w:rsidR="00E66884" w:rsidRPr="004C0863" w:rsidRDefault="00E66884" w:rsidP="00294E00">
      <w:pPr>
        <w:spacing w:after="0" w:line="240" w:lineRule="auto"/>
        <w:ind w:left="709" w:firstLine="34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13,3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5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="00832452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(без НДС)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со снижением на 2,1% ко второму полугодию 2017г.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</w:p>
    <w:p w:rsidR="00E66884" w:rsidRPr="00DB389D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lang w:eastAsia="ru-RU"/>
        </w:rPr>
      </w:pP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 г. – 13,87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832452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(без НДС) 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ростом на 3,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9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 к 1 полугодию 201</w:t>
      </w:r>
      <w:r w:rsidR="00294E00"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4C086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</w:t>
      </w:r>
    </w:p>
    <w:p w:rsidR="00A73051" w:rsidRPr="00E66884" w:rsidRDefault="00A73051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E66884" w:rsidRPr="00E66884" w:rsidRDefault="00E66884" w:rsidP="00E668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Для населения тарифы </w:t>
      </w:r>
      <w:r w:rsidRPr="00E6688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в среднем по Республике Татарстан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на 201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="00874B4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год составят:</w:t>
      </w:r>
    </w:p>
    <w:p w:rsid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- на водоснабжение: </w:t>
      </w:r>
    </w:p>
    <w:p w:rsidR="00C96AEB" w:rsidRDefault="00C96AEB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</w:p>
    <w:p w:rsidR="005E665B" w:rsidRPr="005E665B" w:rsidRDefault="005E665B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  <w:r w:rsidRPr="005E665B"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  <w:t>питьевая вода</w:t>
      </w:r>
    </w:p>
    <w:p w:rsidR="00E66884" w:rsidRP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–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23,70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="00DB38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(с НДС)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</w:t>
      </w:r>
    </w:p>
    <w:p w:rsid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24,45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DB38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(с НДС) 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ростом на 3,5% к 1 полугодию 201</w:t>
      </w:r>
      <w:r w:rsidR="005E665B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г.;</w:t>
      </w:r>
    </w:p>
    <w:p w:rsidR="005E665B" w:rsidRDefault="005E665B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</w:p>
    <w:p w:rsidR="005E665B" w:rsidRDefault="005E665B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  <w:r w:rsidRPr="005E665B"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  <w:t>горячая вода</w:t>
      </w:r>
    </w:p>
    <w:p w:rsidR="005E665B" w:rsidRPr="00E66884" w:rsidRDefault="005E665B" w:rsidP="005E665B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–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134,78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(с НДС)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</w:t>
      </w:r>
    </w:p>
    <w:p w:rsidR="005E665B" w:rsidRDefault="005E665B" w:rsidP="005E665B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139,73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(с НДС) 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ростом на 3,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7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 к 1 полугодию 201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г.;</w:t>
      </w:r>
    </w:p>
    <w:p w:rsidR="005E665B" w:rsidRPr="005E665B" w:rsidRDefault="005E665B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u w:val="single"/>
          <w:lang w:eastAsia="ru-RU"/>
        </w:rPr>
      </w:pPr>
    </w:p>
    <w:p w:rsidR="00E66884" w:rsidRP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- на водоотведение: </w:t>
      </w:r>
    </w:p>
    <w:p w:rsidR="00E66884" w:rsidRPr="00E66884" w:rsidRDefault="00E66884" w:rsidP="00294E00">
      <w:pPr>
        <w:spacing w:after="0" w:line="240" w:lineRule="auto"/>
        <w:ind w:left="709" w:firstLine="34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17,29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="00DB38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(с НДС)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со снижением на 0,4% ко второму полугодию 2017 года</w:t>
      </w:r>
    </w:p>
    <w:p w:rsidR="00E66884" w:rsidRP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17,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93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руб./</w:t>
      </w:r>
      <w:proofErr w:type="spell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DB389D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(с НДС) 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ростом на 3,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7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 к 1 полугодию 201</w:t>
      </w:r>
      <w:r w:rsidR="00B0131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</w:t>
      </w:r>
    </w:p>
    <w:p w:rsidR="00E66884" w:rsidRPr="00E66884" w:rsidRDefault="00E66884" w:rsidP="00E66884">
      <w:pPr>
        <w:tabs>
          <w:tab w:val="left" w:pos="3553"/>
        </w:tabs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8001B3" w:rsidRPr="008001B3" w:rsidRDefault="00E66884" w:rsidP="00C96AEB">
      <w:pPr>
        <w:tabs>
          <w:tab w:val="left" w:pos="3553"/>
        </w:tabs>
        <w:spacing w:after="0" w:line="240" w:lineRule="auto"/>
        <w:rPr>
          <w:rFonts w:ascii="Times New Roman" w:eastAsiaTheme="minorHAnsi" w:hAnsi="Times New Roman" w:cs="Times New Roman"/>
          <w:b/>
          <w:iCs w:val="0"/>
          <w:sz w:val="28"/>
          <w:szCs w:val="28"/>
          <w:u w:val="single"/>
        </w:rPr>
      </w:pPr>
      <w:r w:rsidRPr="00E66884">
        <w:rPr>
          <w:rFonts w:ascii="Times New Roman" w:eastAsia="Times New Roman" w:hAnsi="Times New Roman"/>
          <w:b/>
          <w:iCs w:val="0"/>
          <w:sz w:val="24"/>
          <w:szCs w:val="24"/>
        </w:rPr>
        <w:t xml:space="preserve">     </w:t>
      </w:r>
      <w:r w:rsidR="008001B3" w:rsidRPr="008001B3">
        <w:rPr>
          <w:rFonts w:ascii="Times New Roman" w:eastAsiaTheme="minorHAnsi" w:hAnsi="Times New Roman" w:cs="Times New Roman"/>
          <w:b/>
          <w:iCs w:val="0"/>
          <w:sz w:val="28"/>
          <w:szCs w:val="28"/>
          <w:u w:val="single"/>
        </w:rPr>
        <w:t>Обращение с твердыми коммунальными отходами</w:t>
      </w:r>
    </w:p>
    <w:p w:rsidR="00E66884" w:rsidRPr="00E66884" w:rsidRDefault="00E66884" w:rsidP="00D31E6F">
      <w:pPr>
        <w:tabs>
          <w:tab w:val="left" w:pos="3553"/>
        </w:tabs>
        <w:spacing w:after="0" w:line="240" w:lineRule="auto"/>
        <w:ind w:firstLine="567"/>
        <w:rPr>
          <w:rFonts w:ascii="Times New Roman" w:eastAsia="Times New Roman" w:hAnsi="Times New Roman"/>
          <w:b/>
          <w:iCs w:val="0"/>
          <w:sz w:val="24"/>
          <w:szCs w:val="24"/>
        </w:rPr>
      </w:pPr>
    </w:p>
    <w:p w:rsidR="00E66884" w:rsidRPr="00E66884" w:rsidRDefault="00124950" w:rsidP="00E66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Т</w:t>
      </w:r>
      <w:r w:rsidR="00E66884"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ариф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ы на услуги по обращению с ТКО</w:t>
      </w:r>
      <w:r w:rsidR="00CA073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E66884"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по Республике Татарстан </w:t>
      </w:r>
      <w:r w:rsidR="00CA073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составят</w:t>
      </w:r>
      <w:r w:rsidR="00E66884" w:rsidRPr="00E66884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:</w:t>
      </w:r>
    </w:p>
    <w:p w:rsidR="00E66884" w:rsidRPr="008001B3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января 201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 </w:t>
      </w:r>
      <w:r w:rsidR="008001B3" w:rsidRPr="008001B3">
        <w:rPr>
          <w:rFonts w:ascii="Times New Roman" w:eastAsia="Times New Roman" w:hAnsi="Times New Roman" w:cs="Times New Roman"/>
          <w:sz w:val="24"/>
          <w:szCs w:val="24"/>
          <w:lang w:eastAsia="ru-RU"/>
        </w:rPr>
        <w:t>72,05</w:t>
      </w:r>
      <w:r w:rsidR="008001B3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руб./</w:t>
      </w:r>
      <w:proofErr w:type="spellStart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со снижением на 11% ко второму полугодию 2017г.</w:t>
      </w:r>
    </w:p>
    <w:p w:rsidR="00E66884" w:rsidRDefault="00E66884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 1 июля 201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 –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8001B3" w:rsidRPr="008001B3">
        <w:rPr>
          <w:rFonts w:ascii="Times New Roman" w:eastAsia="Times New Roman" w:hAnsi="Times New Roman" w:cs="Times New Roman"/>
          <w:sz w:val="24"/>
          <w:szCs w:val="24"/>
          <w:lang w:eastAsia="ru-RU"/>
        </w:rPr>
        <w:t>72,58</w:t>
      </w:r>
      <w:r w:rsidR="0080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руб./</w:t>
      </w:r>
      <w:proofErr w:type="spellStart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куб</w:t>
      </w:r>
      <w:proofErr w:type="gramStart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.м</w:t>
      </w:r>
      <w:proofErr w:type="spellEnd"/>
      <w:proofErr w:type="gramEnd"/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 ростом на 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0,7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% к 1 полугодию 201</w:t>
      </w:r>
      <w:r w:rsid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8</w:t>
      </w:r>
      <w:r w:rsidRPr="008001B3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г.</w:t>
      </w:r>
    </w:p>
    <w:p w:rsidR="00EE745E" w:rsidRPr="00E66884" w:rsidRDefault="00EE745E" w:rsidP="00E66884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EE745E" w:rsidRPr="006B26EA" w:rsidRDefault="00EE745E" w:rsidP="00EE745E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spacing w:val="-20"/>
          <w:sz w:val="32"/>
          <w:szCs w:val="32"/>
        </w:rPr>
      </w:pPr>
      <w:r>
        <w:rPr>
          <w:rFonts w:ascii="Times New Roman" w:eastAsia="Times New Roman" w:hAnsi="Times New Roman"/>
          <w:b/>
          <w:spacing w:val="-20"/>
          <w:sz w:val="32"/>
          <w:szCs w:val="32"/>
        </w:rPr>
        <w:t>Региональные стандарты оплаты жилого помещения и коммунальных услуг</w:t>
      </w:r>
    </w:p>
    <w:p w:rsidR="00EE745E" w:rsidRPr="00FD79E6" w:rsidRDefault="00EE745E" w:rsidP="00EE745E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75680" behindDoc="0" locked="0" layoutInCell="1" allowOverlap="1" wp14:anchorId="1AC1EB9B" wp14:editId="1C786BBB">
                <wp:simplePos x="0" y="0"/>
                <wp:positionH relativeFrom="column">
                  <wp:posOffset>3241</wp:posOffset>
                </wp:positionH>
                <wp:positionV relativeFrom="paragraph">
                  <wp:posOffset>61112</wp:posOffset>
                </wp:positionV>
                <wp:extent cx="6264323" cy="0"/>
                <wp:effectExtent l="19050" t="19050" r="2222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4323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97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5pt,4.8pt" to="493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EE745E" w:rsidRDefault="00EE745E" w:rsidP="00EE74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proofErr w:type="gramStart"/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В рамках реализации Закона Республики Татарстан от 30.12.2005 №138-ЗРТ «О региональных стандартах оплаты жилого помещения и коммунальных услуг в Республике Татарстан» в целях поддержки малообеспеченных категорий населения 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в 2017 году рассчитано и утверждено 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постановлением Госкомитета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</w:t>
      </w:r>
      <w:r w:rsidRPr="00A0712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от 17.11.2017 № 10-33/кс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порядка </w:t>
      </w:r>
      <w:r w:rsidRPr="00A01FE0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</w:rPr>
        <w:t>129 тыс.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значений региональных стандартов стоимости жилищно-коммунальных услуг, нормативной площади жилого помещения, а также максимально допустимой доли расходов граждан на</w:t>
      </w:r>
      <w:proofErr w:type="gramEnd"/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lastRenderedPageBreak/>
        <w:t xml:space="preserve">оплату жилого помещения и коммунальных услуг в совокупном доходе семьи, применяемых для расчета субсидий гражданам при оплате жилого помещения и коммунальных услуг. </w:t>
      </w:r>
    </w:p>
    <w:p w:rsidR="00EE745E" w:rsidRPr="005A29D9" w:rsidRDefault="00EE745E" w:rsidP="00EE74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Размеры регионального стандарта стоимости жилищно-коммунальных услуг 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рассчитаны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дифференцированно:</w:t>
      </w:r>
    </w:p>
    <w:p w:rsidR="00EE745E" w:rsidRPr="005A29D9" w:rsidRDefault="00EE745E" w:rsidP="00EE745E">
      <w:pPr>
        <w:pStyle w:val="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в разрезе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</w:t>
      </w:r>
      <w:r w:rsidRPr="00A01FE0">
        <w:rPr>
          <w:rFonts w:ascii="Times New Roman" w:eastAsia="Times New Roman" w:hAnsi="Times New Roman" w:cs="Times New Roman"/>
          <w:b/>
          <w:iCs w:val="0"/>
          <w:color w:val="000000"/>
          <w:sz w:val="24"/>
          <w:szCs w:val="24"/>
        </w:rPr>
        <w:t>913 муниципальных образований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по минимальному, среднему, полному и максимальному перечням предоставляемых услуг с учетом состава семьи и способа осуществления оплаты коммунальной услуги по отоплению в течение отопительного периода и равными долями в течение года;</w:t>
      </w:r>
    </w:p>
    <w:p w:rsidR="00EE745E" w:rsidRDefault="00EE745E" w:rsidP="00EE745E">
      <w:pPr>
        <w:pStyle w:val="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отдельно для нанимателей по договорам социального найма и собственников жилых помещений;</w:t>
      </w:r>
    </w:p>
    <w:p w:rsidR="00EE745E" w:rsidRPr="00A01FE0" w:rsidRDefault="00EE745E" w:rsidP="00EE745E">
      <w:pPr>
        <w:pStyle w:val="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A01FE0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по условию наличия или отсутствия централизованного теплоснабжения и горячего водоснабжения.</w:t>
      </w:r>
    </w:p>
    <w:p w:rsidR="00EE745E" w:rsidRPr="005A29D9" w:rsidRDefault="00EE745E" w:rsidP="00EE745E">
      <w:pPr>
        <w:pStyle w:val="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с календарной разбивкой. </w:t>
      </w:r>
    </w:p>
    <w:p w:rsidR="00EE745E" w:rsidRDefault="00EE745E" w:rsidP="00EE74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Таким образом, 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предусмотрено</w:t>
      </w:r>
      <w:r w:rsidRPr="005A29D9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 применение региональных стандартов при изменении в течение года условий предоставления коммунальных услуг.</w:t>
      </w:r>
    </w:p>
    <w:p w:rsidR="00DD46D9" w:rsidRDefault="00DD46D9" w:rsidP="009C68FD">
      <w:pPr>
        <w:pStyle w:val="a"/>
        <w:numPr>
          <w:ilvl w:val="0"/>
          <w:numId w:val="0"/>
        </w:numPr>
        <w:tabs>
          <w:tab w:val="left" w:pos="0"/>
        </w:tabs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26EA" w:rsidRPr="006B26EA" w:rsidRDefault="006B26EA" w:rsidP="006B26EA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6B26EA">
        <w:rPr>
          <w:rFonts w:ascii="Times New Roman" w:eastAsia="Times New Roman" w:hAnsi="Times New Roman"/>
          <w:b/>
          <w:spacing w:val="-20"/>
          <w:sz w:val="32"/>
          <w:szCs w:val="32"/>
        </w:rPr>
        <w:t>Стандартизированные тарифные ставки за технологическое присоединение к сетям</w:t>
      </w:r>
    </w:p>
    <w:p w:rsidR="006B26EA" w:rsidRPr="00FD79E6" w:rsidRDefault="006B26EA" w:rsidP="006B26E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9536" behindDoc="0" locked="0" layoutInCell="1" allowOverlap="1" wp14:anchorId="52C9B747" wp14:editId="1F891089">
                <wp:simplePos x="0" y="0"/>
                <wp:positionH relativeFrom="column">
                  <wp:posOffset>2540</wp:posOffset>
                </wp:positionH>
                <wp:positionV relativeFrom="paragraph">
                  <wp:posOffset>57785</wp:posOffset>
                </wp:positionV>
                <wp:extent cx="3381375" cy="0"/>
                <wp:effectExtent l="19050" t="19050" r="2857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96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4.55pt" to="266.4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2D30FE" w:rsidRPr="00AE27ED" w:rsidRDefault="002D30FE" w:rsidP="002D3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К электрическим сетям.</w:t>
      </w:r>
      <w:r w:rsidRPr="00AE2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27ED">
        <w:rPr>
          <w:rFonts w:ascii="Times New Roman" w:hAnsi="Times New Roman" w:cs="Times New Roman"/>
          <w:sz w:val="24"/>
          <w:szCs w:val="24"/>
        </w:rPr>
        <w:t xml:space="preserve">Госкомитетом на 2018 год для всех сетевых организаций Республики Татарстан  установлены </w:t>
      </w:r>
      <w:r w:rsidRPr="002E3C70">
        <w:rPr>
          <w:rFonts w:ascii="Times New Roman" w:hAnsi="Times New Roman" w:cs="Times New Roman"/>
          <w:sz w:val="24"/>
          <w:szCs w:val="24"/>
          <w:u w:val="single"/>
        </w:rPr>
        <w:t>единые</w:t>
      </w:r>
      <w:r w:rsidRPr="00AE27ED">
        <w:rPr>
          <w:rFonts w:ascii="Times New Roman" w:hAnsi="Times New Roman" w:cs="Times New Roman"/>
          <w:sz w:val="24"/>
          <w:szCs w:val="24"/>
        </w:rPr>
        <w:t xml:space="preserve"> ставки платы за технологическое присоединение к электрическим сетям (постановление Госкомитета от 15.12.2017 №6-189/</w:t>
      </w:r>
      <w:proofErr w:type="spellStart"/>
      <w:r w:rsidRPr="00AE27ED">
        <w:rPr>
          <w:rFonts w:ascii="Times New Roman" w:hAnsi="Times New Roman" w:cs="Times New Roman"/>
          <w:sz w:val="24"/>
          <w:szCs w:val="24"/>
        </w:rPr>
        <w:t>тп</w:t>
      </w:r>
      <w:proofErr w:type="spellEnd"/>
      <w:r w:rsidRPr="00AE27ED">
        <w:rPr>
          <w:rFonts w:ascii="Times New Roman" w:hAnsi="Times New Roman" w:cs="Times New Roman"/>
          <w:sz w:val="24"/>
          <w:szCs w:val="24"/>
        </w:rPr>
        <w:t>) с разбивкой по маркам и сечению провода (кабеля), мощности трансформаторных подстанций. Установленные ставки платы позволяют при расчете платы конкретному заявителю учитывать только те затраты, которые предусмотрены выданными ему сетевой организацией техническими условиями, в зависимости от вида используемого провода, кабеля и (или) мощности трансформаторной подстанции и оптимизировать свои затраты.</w:t>
      </w:r>
    </w:p>
    <w:p w:rsidR="002D30FE" w:rsidRPr="00AE27ED" w:rsidRDefault="002D30FE" w:rsidP="002D3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7ED">
        <w:rPr>
          <w:rFonts w:ascii="Times New Roman" w:hAnsi="Times New Roman" w:cs="Times New Roman"/>
          <w:sz w:val="24"/>
          <w:szCs w:val="24"/>
        </w:rPr>
        <w:t xml:space="preserve">Для заявителей с максимальной мощностью </w:t>
      </w:r>
      <w:proofErr w:type="spellStart"/>
      <w:r w:rsidRPr="00AE27ED">
        <w:rPr>
          <w:rFonts w:ascii="Times New Roman" w:hAnsi="Times New Roman" w:cs="Times New Roman"/>
          <w:sz w:val="24"/>
          <w:szCs w:val="24"/>
        </w:rPr>
        <w:t>энергопринимающих</w:t>
      </w:r>
      <w:proofErr w:type="spellEnd"/>
      <w:r w:rsidRPr="00AE27ED">
        <w:rPr>
          <w:rFonts w:ascii="Times New Roman" w:hAnsi="Times New Roman" w:cs="Times New Roman"/>
          <w:sz w:val="24"/>
          <w:szCs w:val="24"/>
        </w:rPr>
        <w:t xml:space="preserve"> устройств не более 15 кВт (включительно), законодательством предусмотрено льготная плата за технологическое присоединение в размере 550 рублей (постановление Госкомитета от 15.12.2017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7ED">
        <w:rPr>
          <w:rFonts w:ascii="Times New Roman" w:hAnsi="Times New Roman" w:cs="Times New Roman"/>
          <w:sz w:val="24"/>
          <w:szCs w:val="24"/>
        </w:rPr>
        <w:t>6-188/</w:t>
      </w:r>
      <w:proofErr w:type="spellStart"/>
      <w:r w:rsidRPr="00AE27ED">
        <w:rPr>
          <w:rFonts w:ascii="Times New Roman" w:hAnsi="Times New Roman" w:cs="Times New Roman"/>
          <w:sz w:val="24"/>
          <w:szCs w:val="24"/>
        </w:rPr>
        <w:t>тп</w:t>
      </w:r>
      <w:proofErr w:type="spellEnd"/>
      <w:r w:rsidRPr="00AE27ED">
        <w:rPr>
          <w:rFonts w:ascii="Times New Roman" w:hAnsi="Times New Roman" w:cs="Times New Roman"/>
          <w:sz w:val="24"/>
          <w:szCs w:val="24"/>
        </w:rPr>
        <w:t>).</w:t>
      </w:r>
    </w:p>
    <w:p w:rsidR="002D30FE" w:rsidRPr="00AE27ED" w:rsidRDefault="002D30FE" w:rsidP="002D3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7ED">
        <w:rPr>
          <w:rFonts w:ascii="Times New Roman" w:hAnsi="Times New Roman" w:cs="Times New Roman"/>
          <w:sz w:val="24"/>
          <w:szCs w:val="24"/>
        </w:rPr>
        <w:t xml:space="preserve">В состав платы за технологическое присоединение для заявителей с максимальной присоединяемой мощностью не более чем 150 кВт </w:t>
      </w:r>
      <w:r>
        <w:rPr>
          <w:rFonts w:ascii="Times New Roman" w:hAnsi="Times New Roman" w:cs="Times New Roman"/>
          <w:sz w:val="24"/>
          <w:szCs w:val="24"/>
        </w:rPr>
        <w:t xml:space="preserve">(субъектов малого и среднего бизнеса) </w:t>
      </w:r>
      <w:r w:rsidRPr="00AE27ED">
        <w:rPr>
          <w:rFonts w:ascii="Times New Roman" w:hAnsi="Times New Roman" w:cs="Times New Roman"/>
          <w:sz w:val="24"/>
          <w:szCs w:val="24"/>
        </w:rPr>
        <w:t xml:space="preserve">не включаются расходы, связанные со строительством объектов электросетевого хозяйства. </w:t>
      </w:r>
    </w:p>
    <w:p w:rsidR="002D30FE" w:rsidRPr="00AE27ED" w:rsidRDefault="002D30FE" w:rsidP="002D3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7ED">
        <w:rPr>
          <w:rFonts w:ascii="Times New Roman" w:hAnsi="Times New Roman" w:cs="Times New Roman"/>
          <w:sz w:val="24"/>
          <w:szCs w:val="24"/>
        </w:rPr>
        <w:t xml:space="preserve">Кроме того, Госкомитетом за 2017 год по </w:t>
      </w:r>
      <w:proofErr w:type="gramStart"/>
      <w:r w:rsidRPr="00AE27ED">
        <w:rPr>
          <w:rFonts w:ascii="Times New Roman" w:hAnsi="Times New Roman" w:cs="Times New Roman"/>
          <w:sz w:val="24"/>
          <w:szCs w:val="24"/>
        </w:rPr>
        <w:t>индивидуальному проекту</w:t>
      </w:r>
      <w:proofErr w:type="gramEnd"/>
      <w:r w:rsidRPr="00AE27ED">
        <w:rPr>
          <w:rFonts w:ascii="Times New Roman" w:hAnsi="Times New Roman" w:cs="Times New Roman"/>
          <w:sz w:val="24"/>
          <w:szCs w:val="24"/>
        </w:rPr>
        <w:t xml:space="preserve"> установлена плата за технологическое присоединение к электрическим сетям для 6 заявителей. Общий экономический эффект от государственного регулирования составил 5,425 млн. руб.</w:t>
      </w:r>
    </w:p>
    <w:p w:rsidR="002D30FE" w:rsidRPr="00B853B2" w:rsidRDefault="002D30FE" w:rsidP="002D30F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0FE" w:rsidRPr="00CC1E9A" w:rsidRDefault="002D30FE" w:rsidP="002D30F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Pr="00AC02EA">
        <w:rPr>
          <w:rFonts w:ascii="Times New Roman" w:eastAsia="Times New Roman" w:hAnsi="Times New Roman"/>
          <w:b/>
          <w:sz w:val="24"/>
          <w:szCs w:val="24"/>
          <w:lang w:eastAsia="ru-RU"/>
        </w:rPr>
        <w:t>К системе теплоснабжения</w:t>
      </w:r>
      <w:r w:rsidRPr="00AC02E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2018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организаций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установлены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ставки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системе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теплоснабжения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D30FE" w:rsidRPr="00CC1E9A" w:rsidRDefault="002D30FE" w:rsidP="002D30FE">
      <w:pPr>
        <w:pStyle w:val="a"/>
        <w:numPr>
          <w:ilvl w:val="0"/>
          <w:numId w:val="0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законодательством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предусмотрена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льготная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плата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заявителей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подключаемой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нагрузкой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0,1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Гкал/час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размере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550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рублей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(постановление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10.10.2013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6-26/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тп</w:t>
      </w:r>
      <w:proofErr w:type="spellEnd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30FE" w:rsidRDefault="002D30FE" w:rsidP="002D30FE">
      <w:pPr>
        <w:pStyle w:val="a"/>
        <w:numPr>
          <w:ilvl w:val="0"/>
          <w:numId w:val="0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Кроме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того,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индивидуальному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проекту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установлена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плата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системе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теплоснабжения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заявителей.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Общий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экономический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эффект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регулирования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составил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12,744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млн.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рублей.</w:t>
      </w:r>
    </w:p>
    <w:p w:rsidR="002D30FE" w:rsidRPr="005C54A5" w:rsidRDefault="002D30FE" w:rsidP="002D30FE">
      <w:pPr>
        <w:pStyle w:val="a"/>
        <w:numPr>
          <w:ilvl w:val="0"/>
          <w:numId w:val="0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0FE" w:rsidRPr="00532D35" w:rsidRDefault="002D30FE" w:rsidP="002D30FE">
      <w:pPr>
        <w:pStyle w:val="a"/>
        <w:numPr>
          <w:ilvl w:val="0"/>
          <w:numId w:val="3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32D35">
        <w:rPr>
          <w:rFonts w:ascii="Times New Roman" w:eastAsia="Times New Roman" w:hAnsi="Times New Roman"/>
          <w:b/>
          <w:sz w:val="24"/>
          <w:szCs w:val="24"/>
          <w:lang w:eastAsia="ru-RU"/>
        </w:rPr>
        <w:t>К сетям холодного водоснабжения и водоотведения.</w:t>
      </w:r>
    </w:p>
    <w:p w:rsidR="002D30FE" w:rsidRDefault="002D30FE" w:rsidP="002D30FE">
      <w:pPr>
        <w:pStyle w:val="a"/>
        <w:numPr>
          <w:ilvl w:val="0"/>
          <w:numId w:val="0"/>
        </w:num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2018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организаций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установлены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тарифы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сетям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холодного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водоснабжения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водоотведения.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30FE" w:rsidRDefault="002D30FE" w:rsidP="002D30FE">
      <w:pPr>
        <w:pStyle w:val="a"/>
        <w:numPr>
          <w:ilvl w:val="0"/>
          <w:numId w:val="0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Кроме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того,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индивидуальному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проекту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установлена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плата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подключение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сетям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холодного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водоснабжения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водоотведения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133 заявителей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Общий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экономический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эффект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регулирования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составил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78,473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млн.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рублей.</w:t>
      </w:r>
    </w:p>
    <w:p w:rsidR="002D30FE" w:rsidRDefault="002D30FE" w:rsidP="002D30F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0FE" w:rsidRPr="00CA6F5C" w:rsidRDefault="002D30FE" w:rsidP="002D30FE">
      <w:pPr>
        <w:pStyle w:val="a"/>
        <w:numPr>
          <w:ilvl w:val="0"/>
          <w:numId w:val="3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A6F5C">
        <w:rPr>
          <w:rFonts w:ascii="Times New Roman" w:eastAsia="Times New Roman" w:hAnsi="Times New Roman"/>
          <w:b/>
          <w:sz w:val="24"/>
          <w:szCs w:val="24"/>
          <w:lang w:eastAsia="ru-RU"/>
        </w:rPr>
        <w:t>К газораспределительным сетям.</w:t>
      </w:r>
    </w:p>
    <w:p w:rsidR="002D30FE" w:rsidRPr="00CC1E9A" w:rsidRDefault="002D30FE" w:rsidP="002D30FE">
      <w:pPr>
        <w:pStyle w:val="a"/>
        <w:numPr>
          <w:ilvl w:val="0"/>
          <w:numId w:val="0"/>
        </w:num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27ED">
        <w:rPr>
          <w:rFonts w:ascii="Times New Roman" w:hAnsi="Times New Roman" w:cs="Times New Roman"/>
          <w:sz w:val="24"/>
          <w:szCs w:val="24"/>
        </w:rPr>
        <w:lastRenderedPageBreak/>
        <w:t xml:space="preserve">Госкомитетом на 2018 год </w:t>
      </w:r>
      <w:r>
        <w:rPr>
          <w:rFonts w:ascii="Times New Roman" w:hAnsi="Times New Roman" w:cs="Times New Roman"/>
          <w:sz w:val="24"/>
          <w:szCs w:val="24"/>
        </w:rPr>
        <w:t>установлены с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тандартизированные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тарифные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ставки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присоединение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газораспределительным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сетям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ООО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«Газпром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трансгаз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Казань»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(Постановление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оскомитета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01.12.2017 № 6-187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тп</w:t>
      </w:r>
      <w:proofErr w:type="spellEnd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30FE" w:rsidRDefault="002D30FE" w:rsidP="002D30FE">
      <w:pPr>
        <w:pStyle w:val="a"/>
        <w:numPr>
          <w:ilvl w:val="0"/>
          <w:numId w:val="0"/>
        </w:num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Кроме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того,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постановлением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Госкомитета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01.12.2017 № 6-18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6/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тп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установлена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«льготная»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плата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заявителей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расходом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газа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куб</w:t>
      </w:r>
      <w:proofErr w:type="gram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spellEnd"/>
      <w:proofErr w:type="gramEnd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/час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размере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24 884,23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руб.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заявителей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расходом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газа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куб.м</w:t>
      </w:r>
      <w:proofErr w:type="spellEnd"/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./час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размере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62 210,56 </w:t>
      </w:r>
      <w:r w:rsidRPr="00CC1E9A">
        <w:rPr>
          <w:rFonts w:ascii="Times New Roman" w:eastAsia="Times New Roman" w:hAnsi="Times New Roman"/>
          <w:sz w:val="24"/>
          <w:szCs w:val="24"/>
          <w:lang w:eastAsia="ru-RU"/>
        </w:rPr>
        <w:t>рублей.</w:t>
      </w:r>
    </w:p>
    <w:p w:rsidR="0067536D" w:rsidRDefault="0067536D" w:rsidP="0067536D">
      <w:pPr>
        <w:spacing w:after="0" w:line="240" w:lineRule="auto"/>
        <w:contextualSpacing/>
        <w:rPr>
          <w:rFonts w:ascii="Times New Roman" w:eastAsia="Times New Roman" w:hAnsi="Times New Roman"/>
          <w:b/>
          <w:spacing w:val="-20"/>
          <w:sz w:val="32"/>
          <w:szCs w:val="32"/>
        </w:rPr>
      </w:pPr>
    </w:p>
    <w:p w:rsidR="00AF73FE" w:rsidRPr="00F55963" w:rsidRDefault="0067536D" w:rsidP="0067536D">
      <w:pPr>
        <w:spacing w:after="0" w:line="240" w:lineRule="auto"/>
        <w:contextualSpacing/>
        <w:rPr>
          <w:rFonts w:ascii="Arial" w:eastAsia="Times New Roman" w:hAnsi="Arial" w:cs="Arial"/>
          <w:b/>
          <w:iCs w:val="0"/>
          <w:color w:val="74512A"/>
          <w:sz w:val="24"/>
          <w:szCs w:val="24"/>
        </w:rPr>
      </w:pPr>
      <w:r>
        <w:rPr>
          <w:rFonts w:ascii="Times New Roman" w:eastAsia="Times New Roman" w:hAnsi="Times New Roman"/>
          <w:b/>
          <w:spacing w:val="-20"/>
          <w:sz w:val="32"/>
          <w:szCs w:val="32"/>
        </w:rPr>
        <w:t>Технический аудит</w:t>
      </w:r>
      <w:r w:rsidR="00AF73FE" w:rsidRPr="00F55963">
        <w:rPr>
          <w:rFonts w:ascii="Times New Roman" w:eastAsia="Times New Roman" w:hAnsi="Times New Roman" w:cs="Times New Roman"/>
          <w:b/>
          <w:iCs w:val="0"/>
          <w:noProof/>
          <w:color w:val="74512A"/>
          <w:sz w:val="32"/>
          <w:szCs w:val="32"/>
          <w:lang w:eastAsia="ru-RU"/>
        </w:rPr>
        <w:t xml:space="preserve"> </w:t>
      </w:r>
    </w:p>
    <w:p w:rsidR="00AF73FE" w:rsidRPr="00FD79E6" w:rsidRDefault="00AF73FE" w:rsidP="00AF73FE">
      <w:pPr>
        <w:spacing w:after="0" w:line="80" w:lineRule="atLeast"/>
        <w:ind w:right="141" w:firstLine="567"/>
        <w:jc w:val="both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96160" behindDoc="0" locked="0" layoutInCell="1" allowOverlap="1" wp14:anchorId="684C2744" wp14:editId="4C8B5131">
                <wp:simplePos x="0" y="0"/>
                <wp:positionH relativeFrom="column">
                  <wp:posOffset>-4473</wp:posOffset>
                </wp:positionH>
                <wp:positionV relativeFrom="paragraph">
                  <wp:posOffset>54776</wp:posOffset>
                </wp:positionV>
                <wp:extent cx="1693628" cy="0"/>
                <wp:effectExtent l="19050" t="19050" r="20955" b="19050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93628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z-index:25199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4.3pt" to="13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67536D" w:rsidRPr="00444A69" w:rsidRDefault="0067536D" w:rsidP="00AF73FE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0070C0"/>
          <w:sz w:val="28"/>
          <w:szCs w:val="28"/>
        </w:rPr>
      </w:pPr>
      <w:r w:rsidRPr="00444A69">
        <w:rPr>
          <w:rFonts w:ascii="Times New Roman" w:eastAsia="Times New Roman" w:hAnsi="Times New Roman" w:cs="Times New Roman"/>
          <w:iCs w:val="0"/>
          <w:color w:val="0070C0"/>
          <w:sz w:val="28"/>
          <w:szCs w:val="28"/>
        </w:rPr>
        <w:t>Теплоснабжение</w:t>
      </w:r>
    </w:p>
    <w:p w:rsidR="0067536D" w:rsidRPr="0067536D" w:rsidRDefault="0067536D" w:rsidP="00AF73FE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74512A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proofErr w:type="gramStart"/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В рамках формирования тарифов на тепловую энергию и услуги по передаче тепловой энергии Госкомитетом осуществляется технический аудит </w:t>
      </w:r>
      <w:proofErr w:type="spellStart"/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>энергоснабжающих</w:t>
      </w:r>
      <w:proofErr w:type="spellEnd"/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предприятий в части потребности в топливе, электрической энергии и воде при производстве и передаче тепловой энергии и теплоносителей в системах теплоснабжения, удельного расхода топлива на отпущенную тепловую энергию, технологических потерь при передаче тепловой энергии.</w:t>
      </w:r>
      <w:proofErr w:type="gramEnd"/>
    </w:p>
    <w:p w:rsidR="00AF73FE" w:rsidRPr="00321784" w:rsidRDefault="00AF73FE" w:rsidP="00AF73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За 12 месяцев 201</w:t>
      </w:r>
      <w:r w:rsidRPr="00E423BD">
        <w:rPr>
          <w:rFonts w:ascii="Times New Roman" w:eastAsia="Calibri" w:hAnsi="Times New Roman" w:cs="Times New Roman"/>
          <w:iCs w:val="0"/>
          <w:sz w:val="24"/>
          <w:szCs w:val="24"/>
        </w:rPr>
        <w:t>7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года проанализированы материалы тарифных предложений в сфере теплоснабжения </w:t>
      </w:r>
      <w:r w:rsidRPr="00D0318D">
        <w:rPr>
          <w:rFonts w:ascii="Times New Roman" w:eastAsia="Calibri" w:hAnsi="Times New Roman" w:cs="Times New Roman"/>
          <w:iCs w:val="0"/>
          <w:sz w:val="24"/>
          <w:szCs w:val="24"/>
        </w:rPr>
        <w:t>178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регулируемых организаций, разработаны технические заключения к формированию тарифов на тепловую энергию и услуги по передаче тепловой энергии, в том числе: 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на 201</w:t>
      </w:r>
      <w:r w:rsidRPr="00681760">
        <w:rPr>
          <w:rFonts w:ascii="Times New Roman" w:eastAsia="Calibri" w:hAnsi="Times New Roman" w:cs="Times New Roman"/>
          <w:iCs w:val="0"/>
          <w:sz w:val="24"/>
          <w:szCs w:val="24"/>
        </w:rPr>
        <w:t>7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год – для </w:t>
      </w:r>
      <w:r w:rsidRPr="008024B3">
        <w:rPr>
          <w:rFonts w:ascii="Times New Roman" w:eastAsia="Calibri" w:hAnsi="Times New Roman" w:cs="Times New Roman"/>
          <w:iCs w:val="0"/>
          <w:sz w:val="24"/>
          <w:szCs w:val="24"/>
        </w:rPr>
        <w:t>6</w:t>
      </w:r>
      <w:r w:rsidRPr="00321784">
        <w:rPr>
          <w:rFonts w:ascii="Times New Roman" w:eastAsia="Calibri" w:hAnsi="Times New Roman" w:cs="Times New Roman"/>
          <w:b/>
          <w:iCs w:val="0"/>
          <w:sz w:val="24"/>
          <w:szCs w:val="24"/>
        </w:rPr>
        <w:t xml:space="preserve"> 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организаций;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на 201</w:t>
      </w:r>
      <w:r w:rsidRPr="00681760">
        <w:rPr>
          <w:rFonts w:ascii="Times New Roman" w:eastAsia="Calibri" w:hAnsi="Times New Roman" w:cs="Times New Roman"/>
          <w:iCs w:val="0"/>
          <w:sz w:val="24"/>
          <w:szCs w:val="24"/>
        </w:rPr>
        <w:t>8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год – </w:t>
      </w:r>
      <w:r w:rsidRPr="00D0318D">
        <w:rPr>
          <w:rFonts w:ascii="Times New Roman" w:eastAsia="Calibri" w:hAnsi="Times New Roman" w:cs="Times New Roman"/>
          <w:iCs w:val="0"/>
          <w:sz w:val="24"/>
          <w:szCs w:val="24"/>
        </w:rPr>
        <w:t xml:space="preserve">для 172 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организаций.</w:t>
      </w:r>
    </w:p>
    <w:p w:rsidR="00AF73FE" w:rsidRDefault="00AF73FE" w:rsidP="00AF73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По итогам тарифной компании выполнен анализ </w:t>
      </w:r>
      <w:proofErr w:type="spellStart"/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энергоэффективности</w:t>
      </w:r>
      <w:proofErr w:type="spellEnd"/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r w:rsidRPr="00321784">
        <w:rPr>
          <w:rFonts w:ascii="Times New Roman" w:eastAsia="Calibri" w:hAnsi="Times New Roman" w:cs="Times New Roman"/>
          <w:b/>
          <w:iCs w:val="0"/>
          <w:sz w:val="24"/>
          <w:szCs w:val="24"/>
        </w:rPr>
        <w:t xml:space="preserve">1 </w:t>
      </w:r>
      <w:r w:rsidRPr="008024B3">
        <w:rPr>
          <w:rFonts w:ascii="Times New Roman" w:eastAsia="Calibri" w:hAnsi="Times New Roman" w:cs="Times New Roman"/>
          <w:b/>
          <w:iCs w:val="0"/>
          <w:sz w:val="24"/>
          <w:szCs w:val="24"/>
        </w:rPr>
        <w:t>830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 xml:space="preserve"> котельн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>ых</w:t>
      </w: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. Сформирована сводная аналитическая информация по натуральным показателям теплоснабжающих организаций в разрезе муниципальных районов.</w:t>
      </w:r>
    </w:p>
    <w:p w:rsidR="00AF73FE" w:rsidRPr="00321784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В ходе проведенной работы рассчитан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потенциал экономии топливно-энергетических ресурсов в республике:</w:t>
      </w:r>
    </w:p>
    <w:p w:rsidR="00AF73FE" w:rsidRPr="0092118A" w:rsidRDefault="00AF73FE" w:rsidP="00AF73FE">
      <w:pPr>
        <w:numPr>
          <w:ilvl w:val="0"/>
          <w:numId w:val="1"/>
        </w:numPr>
        <w:spacing w:after="12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F5596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На основании произведенных расчетов средний удельный расход условного топлива по Республике Татарстан был снижен с 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15</w:t>
      </w:r>
      <w:r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5,8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 xml:space="preserve"> кг </w:t>
      </w:r>
      <w:proofErr w:type="spellStart"/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у.т</w:t>
      </w:r>
      <w:proofErr w:type="spellEnd"/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 xml:space="preserve">./Гкал </w:t>
      </w:r>
      <w:r w:rsidRPr="00F5596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до 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15</w:t>
      </w:r>
      <w:r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0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,</w:t>
      </w:r>
      <w:r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7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 xml:space="preserve"> кг </w:t>
      </w:r>
      <w:proofErr w:type="spellStart"/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у.т</w:t>
      </w:r>
      <w:proofErr w:type="spellEnd"/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./Гкал</w:t>
      </w:r>
      <w:r w:rsidRPr="00F5596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Выявленный общий потенциал экономии природного газа на выработку тепловой энергии в режиме некомбинированной выработки составил </w:t>
      </w:r>
      <w:r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25 427,5</w:t>
      </w:r>
      <w:r w:rsidRPr="00F55963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 xml:space="preserve"> тыс. куб. м</w:t>
      </w:r>
      <w:r w:rsidRPr="00F5596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</w:t>
      </w:r>
    </w:p>
    <w:p w:rsidR="00AF73FE" w:rsidRPr="001C548C" w:rsidRDefault="00AF73FE" w:rsidP="00AF73FE">
      <w:p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AF73FE" w:rsidRPr="001C548C" w:rsidRDefault="00AF73FE" w:rsidP="00AF73FE">
      <w:pPr>
        <w:spacing w:after="120" w:line="240" w:lineRule="auto"/>
        <w:contextualSpacing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AF73FE" w:rsidRPr="001C548C" w:rsidRDefault="00AF73FE" w:rsidP="00AF73FE">
      <w:pPr>
        <w:spacing w:after="0" w:line="240" w:lineRule="auto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AF73FE" w:rsidRPr="001C548C" w:rsidRDefault="00AF73FE" w:rsidP="00AF73FE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321784">
        <w:rPr>
          <w:rFonts w:ascii="Calibri" w:eastAsia="Times New Roman" w:hAnsi="Calibri" w:cs="Times New Roman"/>
          <w:iCs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7B69773" wp14:editId="52DCD7AA">
                <wp:simplePos x="0" y="0"/>
                <wp:positionH relativeFrom="column">
                  <wp:posOffset>48012</wp:posOffset>
                </wp:positionH>
                <wp:positionV relativeFrom="paragraph">
                  <wp:posOffset>94586</wp:posOffset>
                </wp:positionV>
                <wp:extent cx="6283757" cy="659959"/>
                <wp:effectExtent l="0" t="0" r="22225" b="26035"/>
                <wp:wrapNone/>
                <wp:docPr id="452" name="Поле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757" cy="6599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Pr="0092118A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118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 удельных показателей потребления топлива                                                       по муниципальным районам Республики Татарстан                                                                    с наибольшим отклонением от нормативной величины на 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2" o:spid="_x0000_s1028" type="#_x0000_t202" style="position:absolute;margin-left:3.8pt;margin-top:7.45pt;width:494.8pt;height:51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" fillcolor="window" strokecolor="#0070c0" strokeweight="2pt">
                <v:textbox>
                  <w:txbxContent>
                    <w:p w:rsidR="00752B01" w:rsidRPr="0092118A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2118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 удельных показателей потребления топлива                                                       по муниципальным районам Республики Татарстан                                                                    с наибольшим отклонением от нормативной величины на 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321784" w:rsidRDefault="00AF73FE" w:rsidP="00AF73FE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444A69" w:rsidRDefault="00444A69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</w:pPr>
    </w:p>
    <w:p w:rsidR="00444A69" w:rsidRDefault="00444A69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</w:pPr>
    </w:p>
    <w:p w:rsidR="00444A69" w:rsidRDefault="00444A69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</w:pPr>
      <w:r w:rsidRPr="00321784"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  <w:t xml:space="preserve">Удельный расход условного топлив, </w:t>
      </w:r>
      <w:proofErr w:type="gramStart"/>
      <w:r w:rsidRPr="00321784"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  <w:t>кг</w:t>
      </w:r>
      <w:proofErr w:type="gramEnd"/>
      <w:r w:rsidRPr="00321784"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  <w:t xml:space="preserve"> </w:t>
      </w:r>
      <w:proofErr w:type="spellStart"/>
      <w:r w:rsidRPr="00321784"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  <w:t>у.т</w:t>
      </w:r>
      <w:proofErr w:type="spellEnd"/>
      <w:r w:rsidRPr="00321784"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  <w:t>./Гкал</w:t>
      </w:r>
    </w:p>
    <w:p w:rsidR="00742F09" w:rsidRPr="00321784" w:rsidRDefault="00742F09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 w:val="0"/>
          <w:color w:val="000000" w:themeColor="text1"/>
          <w:sz w:val="22"/>
          <w:szCs w:val="24"/>
        </w:rPr>
      </w:pPr>
    </w:p>
    <w:p w:rsidR="00AF73FE" w:rsidRDefault="00AF73FE" w:rsidP="00742F09">
      <w:pPr>
        <w:spacing w:after="0" w:line="240" w:lineRule="auto"/>
        <w:contextualSpacing/>
        <w:rPr>
          <w:rFonts w:ascii="Times New Roman" w:eastAsia="Calibri" w:hAnsi="Times New Roman" w:cs="Times New Roman"/>
          <w:iCs w:val="0"/>
          <w:color w:val="FF0000"/>
          <w:sz w:val="24"/>
          <w:szCs w:val="24"/>
          <w:lang w:val="en-US"/>
        </w:rPr>
      </w:pPr>
      <w:r w:rsidRPr="000D69A5">
        <w:rPr>
          <w:noProof/>
          <w:color w:val="76923C" w:themeColor="accent3" w:themeShade="BF"/>
          <w:lang w:eastAsia="ru-RU"/>
        </w:rPr>
        <w:lastRenderedPageBreak/>
        <w:drawing>
          <wp:inline distT="0" distB="0" distL="0" distR="0" wp14:anchorId="7D4A7A22" wp14:editId="2D3C6157">
            <wp:extent cx="6480313" cy="6058894"/>
            <wp:effectExtent l="0" t="0" r="15875" b="1841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lang w:val="en-US"/>
        </w:rPr>
      </w:pPr>
    </w:p>
    <w:p w:rsidR="00AF73FE" w:rsidRPr="0092118A" w:rsidRDefault="00AF73FE" w:rsidP="00AF73FE">
      <w:pPr>
        <w:pStyle w:val="a"/>
        <w:numPr>
          <w:ilvl w:val="0"/>
          <w:numId w:val="1"/>
        </w:numPr>
        <w:spacing w:after="0" w:line="240" w:lineRule="auto"/>
        <w:ind w:right="-284" w:firstLine="491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1E0056">
        <w:rPr>
          <w:rFonts w:ascii="Times New Roman" w:eastAsia="Calibri" w:hAnsi="Times New Roman" w:cs="Times New Roman"/>
          <w:iCs w:val="0"/>
          <w:sz w:val="24"/>
          <w:szCs w:val="24"/>
        </w:rPr>
        <w:t xml:space="preserve">По результатам расчетов общий потенциал экономии электрической энергии по Республике Татарстан, необходимой при производстве и передаче тепловой энергии в режиме некомбинированной выработки, составил </w:t>
      </w:r>
      <w:r w:rsidRPr="001E0056">
        <w:rPr>
          <w:rFonts w:ascii="Times New Roman" w:eastAsia="Calibri" w:hAnsi="Times New Roman" w:cs="Times New Roman"/>
          <w:b/>
          <w:iCs w:val="0"/>
          <w:sz w:val="24"/>
          <w:szCs w:val="24"/>
        </w:rPr>
        <w:t>4 003,239 тыс. кВт*ч</w:t>
      </w:r>
      <w:r w:rsidRPr="001E0056">
        <w:rPr>
          <w:rFonts w:ascii="Times New Roman" w:eastAsia="Calibri" w:hAnsi="Times New Roman" w:cs="Times New Roman"/>
          <w:iCs w:val="0"/>
          <w:sz w:val="24"/>
          <w:szCs w:val="24"/>
        </w:rPr>
        <w:t xml:space="preserve">. Средний удельный расход электрической энергии на производство и передачу тепловой энергии по республике составил </w:t>
      </w:r>
      <w:r w:rsidRPr="001E0056">
        <w:rPr>
          <w:rFonts w:ascii="Times New Roman" w:eastAsia="Calibri" w:hAnsi="Times New Roman" w:cs="Times New Roman"/>
          <w:b/>
          <w:iCs w:val="0"/>
          <w:sz w:val="24"/>
          <w:szCs w:val="24"/>
        </w:rPr>
        <w:t>27,2 кВт*</w:t>
      </w:r>
      <w:proofErr w:type="gramStart"/>
      <w:r w:rsidRPr="001E0056">
        <w:rPr>
          <w:rFonts w:ascii="Times New Roman" w:eastAsia="Calibri" w:hAnsi="Times New Roman" w:cs="Times New Roman"/>
          <w:b/>
          <w:iCs w:val="0"/>
          <w:sz w:val="24"/>
          <w:szCs w:val="24"/>
        </w:rPr>
        <w:t>ч</w:t>
      </w:r>
      <w:proofErr w:type="gramEnd"/>
      <w:r w:rsidRPr="001E0056">
        <w:rPr>
          <w:rFonts w:ascii="Times New Roman" w:eastAsia="Calibri" w:hAnsi="Times New Roman" w:cs="Times New Roman"/>
          <w:b/>
          <w:iCs w:val="0"/>
          <w:sz w:val="24"/>
          <w:szCs w:val="24"/>
        </w:rPr>
        <w:t>/Гкал</w:t>
      </w:r>
      <w:r w:rsidRPr="001E0056">
        <w:rPr>
          <w:rFonts w:ascii="Times New Roman" w:eastAsia="Calibri" w:hAnsi="Times New Roman" w:cs="Times New Roman"/>
          <w:iCs w:val="0"/>
          <w:sz w:val="24"/>
          <w:szCs w:val="24"/>
        </w:rPr>
        <w:t xml:space="preserve">. По расходу воды потенциал ресурсосбережения составил </w:t>
      </w:r>
      <w:r w:rsidRPr="001E0056">
        <w:rPr>
          <w:rFonts w:ascii="Times New Roman" w:eastAsia="Calibri" w:hAnsi="Times New Roman" w:cs="Times New Roman"/>
          <w:b/>
          <w:iCs w:val="0"/>
          <w:sz w:val="24"/>
          <w:szCs w:val="24"/>
        </w:rPr>
        <w:t>835,79 тыс. куб. м.</w:t>
      </w:r>
    </w:p>
    <w:p w:rsidR="00AF73FE" w:rsidRDefault="00AF73FE" w:rsidP="00AF73FE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</w:pPr>
    </w:p>
    <w:p w:rsidR="00AF73FE" w:rsidRDefault="00AF73FE" w:rsidP="00AF73FE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</w:pPr>
    </w:p>
    <w:p w:rsidR="00AF73FE" w:rsidRDefault="00AF73FE" w:rsidP="00AF73FE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</w:pPr>
    </w:p>
    <w:p w:rsidR="00AF73FE" w:rsidRPr="000D69A5" w:rsidRDefault="00AF73FE" w:rsidP="00AF73FE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  <w:r w:rsidRPr="00321784">
        <w:rPr>
          <w:rFonts w:ascii="Calibri" w:eastAsia="Times New Roman" w:hAnsi="Calibri" w:cs="Times New Roman"/>
          <w:iCs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6F0B2B" wp14:editId="3F0C2BD1">
                <wp:simplePos x="0" y="0"/>
                <wp:positionH relativeFrom="column">
                  <wp:posOffset>88265</wp:posOffset>
                </wp:positionH>
                <wp:positionV relativeFrom="paragraph">
                  <wp:posOffset>156210</wp:posOffset>
                </wp:positionV>
                <wp:extent cx="6543923" cy="485030"/>
                <wp:effectExtent l="0" t="0" r="28575" b="10795"/>
                <wp:wrapNone/>
                <wp:docPr id="449" name="Пол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923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Pr="00F66F0D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6F0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 удельных показателей расхода электроэнергии                                                          по предприятиям Республики Татарстан на 2018 год</w:t>
                            </w:r>
                          </w:p>
                          <w:p w:rsidR="00752B01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52B01" w:rsidRPr="00F407ED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9" o:spid="_x0000_s1029" type="#_x0000_t202" style="position:absolute;left:0;text-align:left;margin-left:6.95pt;margin-top:12.3pt;width:515.25pt;height:38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" fillcolor="window" strokecolor="#0070c0" strokeweight="2pt">
                <v:textbox>
                  <w:txbxContent>
                    <w:p w:rsidR="00752B01" w:rsidRPr="00F66F0D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66F0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 удельных показателей расхода электроэнергии                                                          по предприятиям Республики Татарстан на 2018 год</w:t>
                      </w:r>
                    </w:p>
                    <w:p w:rsidR="00752B01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752B01" w:rsidRPr="00F407ED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73FE" w:rsidRPr="00321784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2118A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sz w:val="24"/>
          <w:szCs w:val="24"/>
          <w:highlight w:val="yellow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F9B76F" wp14:editId="16FEFFB5">
            <wp:extent cx="6840855" cy="5372100"/>
            <wp:effectExtent l="0" t="0" r="1714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F73FE" w:rsidRDefault="00AF73F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92118A" w:rsidRDefault="00AF73FE" w:rsidP="00AF73FE">
      <w:pPr>
        <w:pStyle w:val="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9522F3">
        <w:rPr>
          <w:rFonts w:ascii="Times New Roman" w:eastAsia="Calibri" w:hAnsi="Times New Roman" w:cs="Times New Roman"/>
          <w:iCs w:val="0"/>
          <w:sz w:val="24"/>
          <w:szCs w:val="24"/>
        </w:rPr>
        <w:t xml:space="preserve">По результатам произведенных расчетов доля потерь тепловой энергии  при производстве и передаче тепловой энергии в режиме некомбинированной выработки на 2018 год в целом по Республике Татарстан составила </w:t>
      </w:r>
      <w:r w:rsidRPr="009522F3">
        <w:rPr>
          <w:rFonts w:ascii="Times New Roman" w:eastAsia="Calibri" w:hAnsi="Times New Roman" w:cs="Times New Roman"/>
          <w:b/>
          <w:iCs w:val="0"/>
          <w:sz w:val="24"/>
          <w:szCs w:val="24"/>
        </w:rPr>
        <w:t>10,0%.</w:t>
      </w:r>
      <w:r w:rsidRPr="009522F3">
        <w:rPr>
          <w:rFonts w:ascii="Times New Roman" w:eastAsia="Calibri" w:hAnsi="Times New Roman" w:cs="Times New Roman"/>
          <w:iCs w:val="0"/>
          <w:sz w:val="24"/>
          <w:szCs w:val="24"/>
        </w:rPr>
        <w:t xml:space="preserve"> В целом по республике технологические потери тепловой энергии были скорректированы на </w:t>
      </w:r>
      <w:r w:rsidRPr="009522F3">
        <w:rPr>
          <w:rFonts w:ascii="Times New Roman" w:eastAsia="Calibri" w:hAnsi="Times New Roman" w:cs="Times New Roman"/>
          <w:b/>
          <w:iCs w:val="0"/>
          <w:sz w:val="24"/>
          <w:szCs w:val="24"/>
        </w:rPr>
        <w:t>102 160 Гкал</w:t>
      </w:r>
      <w:r w:rsidRPr="009522F3">
        <w:rPr>
          <w:rFonts w:ascii="Times New Roman" w:eastAsia="Calibri" w:hAnsi="Times New Roman" w:cs="Times New Roman"/>
          <w:iCs w:val="0"/>
          <w:sz w:val="24"/>
          <w:szCs w:val="24"/>
        </w:rPr>
        <w:t xml:space="preserve"> по отношению к предложению организаций в сторону уменьшения.</w:t>
      </w:r>
    </w:p>
    <w:p w:rsidR="00AF73FE" w:rsidRPr="001C548C" w:rsidRDefault="00AF73F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BF68AE" w:rsidRDefault="00BF68A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BF68AE" w:rsidRPr="001C548C" w:rsidRDefault="00BF68A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C66AF9" w:rsidRPr="001C548C" w:rsidRDefault="00C66AF9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1C548C" w:rsidRDefault="00AF73FE" w:rsidP="00AF73FE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DC28F1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Times New Roman" w:hAnsi="Times New Roman" w:cs="Times New Roman"/>
          <w:iCs w:val="0"/>
          <w:noProof/>
          <w:color w:val="FF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FA48930" wp14:editId="762FC662">
                <wp:simplePos x="0" y="0"/>
                <wp:positionH relativeFrom="column">
                  <wp:posOffset>182245</wp:posOffset>
                </wp:positionH>
                <wp:positionV relativeFrom="paragraph">
                  <wp:posOffset>161290</wp:posOffset>
                </wp:positionV>
                <wp:extent cx="6056630" cy="508635"/>
                <wp:effectExtent l="0" t="0" r="20320" b="24765"/>
                <wp:wrapNone/>
                <wp:docPr id="450" name="Пол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Pr="00624A78" w:rsidRDefault="00752B01" w:rsidP="00AF73F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потерь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тепловой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энергии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по муниципальным районам Республики Татарстан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0" o:spid="_x0000_s1030" type="#_x0000_t202" style="position:absolute;left:0;text-align:left;margin-left:14.35pt;margin-top:12.7pt;width:476.9pt;height:40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" fillcolor="window" strokecolor="#0070c0" strokeweight="2pt">
                <v:textbox>
                  <w:txbxContent>
                    <w:p w:rsidR="00752B01" w:rsidRPr="00624A78" w:rsidRDefault="00752B01" w:rsidP="00AF73F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потерь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тепловой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энергии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       по муниципальным районам Республики Татарстан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321784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AF73FE" w:rsidRPr="00321784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A968A" wp14:editId="59CDE60D">
            <wp:extent cx="6392849" cy="7259540"/>
            <wp:effectExtent l="57150" t="57150" r="46355" b="558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F73FE" w:rsidRPr="00321784" w:rsidRDefault="00AF73FE" w:rsidP="00AF73F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Calibri" w:hAnsi="Times New Roman" w:cs="Times New Roman"/>
          <w:iCs w:val="0"/>
          <w:sz w:val="24"/>
          <w:szCs w:val="24"/>
        </w:rPr>
        <w:t>Снижение потерь тепловой энергии связано с эффективно разработанными и реализованными мероприятиями, инвестиционными программами, направленными на повышение надежности сетей и оборудования.</w:t>
      </w:r>
    </w:p>
    <w:p w:rsidR="00AF73FE" w:rsidRPr="00321784" w:rsidRDefault="00AF73FE" w:rsidP="0058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В соответствии с пунктом 3 статьи 9 Федерального закона Российской Федерации от 27 июля 2010 года № 190-ФЗ при установлении тарифов в сфере теплоснабжения должны быть учтены нормативы технологических потерь при передаче тепловой энергии, теплоносителя по тепловым сетям и нормативы удельного расхода топлива при производстве тепловой энергии. 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lastRenderedPageBreak/>
        <w:t xml:space="preserve">Однако лишь незначительная часть организаций располагает утвержденными в установленном порядке нормативами. </w:t>
      </w:r>
    </w:p>
    <w:p w:rsidR="00AF73FE" w:rsidRPr="00321784" w:rsidRDefault="00AF73FE" w:rsidP="00581725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>Специалистами Госкомитета произведен анализ показателей технологического оборудования котельных регулируемых организаций, осуществляющих производство и передачу тепловой энергии. Средняя загруженность котельных по данным организаций на 201</w:t>
      </w:r>
      <w:r>
        <w:rPr>
          <w:rFonts w:ascii="Times New Roman" w:eastAsia="Times New Roman" w:hAnsi="Times New Roman" w:cs="Times New Roman"/>
          <w:iCs w:val="0"/>
          <w:sz w:val="24"/>
          <w:szCs w:val="24"/>
        </w:rPr>
        <w:t>8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год по Республике Татарстан  составляет 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</w:rPr>
        <w:t xml:space="preserve">53,4 </w:t>
      </w:r>
      <w:r w:rsidRPr="003217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%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от установленной мощности, что свидетельствует о достаточном резерве тепловой мощности. Установленная мощность котельных составила </w:t>
      </w:r>
      <w:r w:rsidRPr="003217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 521,9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 Гкал/час, средний КПД – </w:t>
      </w:r>
      <w:r w:rsidRPr="003217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8</w:t>
      </w:r>
      <w:r w:rsidRPr="003217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8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%, протяженность сетей – </w:t>
      </w:r>
      <w:r w:rsidRPr="00321784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 924,3</w:t>
      </w: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км в двухтрубном исчислении (по источникам тепловой энергии – некомбинированная выработка).</w:t>
      </w:r>
    </w:p>
    <w:p w:rsidR="00AF73FE" w:rsidRPr="00321784" w:rsidRDefault="00AF73FE" w:rsidP="005817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321784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В соответствии с Федеральным законом Российской Федерации от 27.07.2010 № 190-ФЗ, а также постановлением Правительства Российской Федерации от 16.05.2014 № 452 на срок действия инвестиционной программы, концессионного соглашения и (или) на срок действия долгосрочных тарифов в случае, если для теплоснабжающей организации устанавливаются долгосрочные тарифы, устанавливаются показатели надежности и энергетической эффективности объектов теплоснабжения. </w:t>
      </w:r>
    </w:p>
    <w:p w:rsidR="00AF73FE" w:rsidRDefault="00AF73FE" w:rsidP="0058172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>В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7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году рассчитаны и утверждены плановые и фактические значения показателей надежности и энергетической эффективности объектов теплоснабжения к расчетам долгосрочных тарифов на тепловую энергию, поставляемую теплоснабжающими организациями потребителям, другим теплоснабжающим организациям, </w:t>
      </w:r>
      <w:r w:rsidRPr="00321784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t>на услуги по передаче тепловой энергии, а также теплоноситель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на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8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>-20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22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годы  для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23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организаций. Подготовлено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23</w:t>
      </w:r>
      <w:r w:rsidRPr="00321784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приказов Госкомитета об утверждении указанных значений показателей.</w:t>
      </w:r>
    </w:p>
    <w:p w:rsidR="00AF73FE" w:rsidRPr="0092118A" w:rsidRDefault="00AF73FE" w:rsidP="00AF73F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Cs w:val="0"/>
          <w:color w:val="74512A"/>
          <w:sz w:val="24"/>
          <w:szCs w:val="24"/>
        </w:rPr>
      </w:pPr>
    </w:p>
    <w:p w:rsidR="00AF73FE" w:rsidRPr="00BF68AE" w:rsidRDefault="00AF73FE" w:rsidP="00875E4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Cs w:val="0"/>
          <w:color w:val="0070C0"/>
          <w:sz w:val="28"/>
          <w:szCs w:val="28"/>
        </w:rPr>
      </w:pPr>
      <w:r w:rsidRPr="00BF68AE">
        <w:rPr>
          <w:rFonts w:ascii="Times New Roman" w:eastAsia="Times New Roman" w:hAnsi="Times New Roman"/>
          <w:b/>
          <w:iCs w:val="0"/>
          <w:noProof/>
          <w:color w:val="0070C0"/>
          <w:sz w:val="28"/>
          <w:szCs w:val="28"/>
          <w:lang w:eastAsia="ru-RU"/>
        </w:rPr>
        <w:t xml:space="preserve">Водоснабжение, водоотведение </w:t>
      </w:r>
    </w:p>
    <w:p w:rsidR="00AF73FE" w:rsidRPr="0092118A" w:rsidRDefault="00AF73FE" w:rsidP="00AF73FE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noProof/>
          <w:color w:val="74512A"/>
          <w:sz w:val="24"/>
          <w:szCs w:val="24"/>
          <w:highlight w:val="yellow"/>
          <w:lang w:eastAsia="ru-RU"/>
        </w:rPr>
      </w:pPr>
      <w:r w:rsidRPr="0092118A">
        <w:rPr>
          <w:rFonts w:ascii="Times New Roman" w:eastAsia="Times New Roman" w:hAnsi="Times New Roman"/>
          <w:i/>
          <w:noProof/>
          <w:color w:val="74512A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2001280" behindDoc="0" locked="0" layoutInCell="1" allowOverlap="1" wp14:anchorId="4AFF6A39" wp14:editId="439ADCF5">
                <wp:simplePos x="0" y="0"/>
                <wp:positionH relativeFrom="column">
                  <wp:posOffset>257395</wp:posOffset>
                </wp:positionH>
                <wp:positionV relativeFrom="paragraph">
                  <wp:posOffset>55770</wp:posOffset>
                </wp:positionV>
                <wp:extent cx="2472855" cy="0"/>
                <wp:effectExtent l="19050" t="19050" r="22860" b="19050"/>
                <wp:wrapNone/>
                <wp:docPr id="229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2855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z-index:25200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25pt,4.4pt" to="214.9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В рамках формирования тарифов на водоснабжение, транспортировку воды, водоотведение, транспортировку сточных вод Госкомитетом осуществляется технический аудит </w:t>
      </w:r>
      <w:proofErr w:type="spellStart"/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>ресурсоснабжающих</w:t>
      </w:r>
      <w:proofErr w:type="spellEnd"/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предприятий в части: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- потребности в электрической энергии при подъеме, очистке, транспортировке воды, транспортировке и очистке сточных вод;   </w:t>
      </w:r>
    </w:p>
    <w:p w:rsidR="00AF73FE" w:rsidRPr="00465173" w:rsidRDefault="00AF73FE" w:rsidP="00AF73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- уровня технологических потерь водопроводных сетей;  </w:t>
      </w:r>
    </w:p>
    <w:p w:rsidR="00AF73FE" w:rsidRPr="00E5355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 xml:space="preserve">За 12 месяцев 2017 года проанализированы материалы 341 тарифных предложений, разработаны технические заключения 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к формированию тарифов на водоснабжение или транспортировку воды,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водоотведение или транспортировку сточных </w:t>
      </w:r>
      <w:r w:rsidRPr="00E53553">
        <w:rPr>
          <w:rFonts w:ascii="Times New Roman" w:eastAsiaTheme="minorHAnsi" w:hAnsi="Times New Roman"/>
          <w:iCs w:val="0"/>
          <w:sz w:val="24"/>
          <w:szCs w:val="24"/>
        </w:rPr>
        <w:t>вод на 2018 год</w:t>
      </w:r>
      <w:r w:rsidRPr="00E53553">
        <w:rPr>
          <w:rFonts w:ascii="Times New Roman" w:eastAsia="Calibri" w:hAnsi="Times New Roman" w:cs="Times New Roman"/>
          <w:iCs w:val="0"/>
          <w:sz w:val="24"/>
          <w:szCs w:val="24"/>
        </w:rPr>
        <w:t xml:space="preserve">, в том числе: </w:t>
      </w:r>
      <w:r w:rsidRPr="00E53553">
        <w:rPr>
          <w:rFonts w:ascii="Times New Roman" w:eastAsiaTheme="minorHAnsi" w:hAnsi="Times New Roman"/>
          <w:iCs w:val="0"/>
          <w:sz w:val="24"/>
          <w:szCs w:val="24"/>
        </w:rPr>
        <w:t>в сфере водоснабжения – для 148</w:t>
      </w:r>
      <w:r w:rsidRPr="00E53553">
        <w:rPr>
          <w:rFonts w:ascii="Times New Roman" w:eastAsiaTheme="minorHAnsi" w:hAnsi="Times New Roman"/>
          <w:b/>
          <w:iCs w:val="0"/>
          <w:sz w:val="24"/>
          <w:szCs w:val="24"/>
        </w:rPr>
        <w:t xml:space="preserve"> </w:t>
      </w:r>
      <w:r w:rsidRPr="00E53553">
        <w:rPr>
          <w:rFonts w:ascii="Times New Roman" w:eastAsiaTheme="minorHAnsi" w:hAnsi="Times New Roman"/>
          <w:iCs w:val="0"/>
          <w:sz w:val="24"/>
          <w:szCs w:val="24"/>
        </w:rPr>
        <w:t>организаций; в сфере водоотведения – для 116 организаций.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По итогам тарифной компании сформирована сводная аналитическая информация по техническим показателям организаций в сферах водоснабжения и водоотведения.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В ходе проведенной работы рассчитан</w:t>
      </w: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потенциал экономии энергетических ресурсов в республике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.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Cs w:val="0"/>
          <w:noProof/>
          <w:sz w:val="32"/>
          <w:szCs w:val="32"/>
          <w:lang w:eastAsia="ru-RU"/>
        </w:rPr>
      </w:pPr>
    </w:p>
    <w:p w:rsidR="00AF73FE" w:rsidRPr="00875E48" w:rsidRDefault="00AF73FE" w:rsidP="00AF73FE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0070C0"/>
          <w:sz w:val="28"/>
          <w:szCs w:val="28"/>
        </w:rPr>
      </w:pPr>
      <w:r w:rsidRPr="00875E48">
        <w:rPr>
          <w:rFonts w:ascii="Times New Roman" w:eastAsia="Times New Roman" w:hAnsi="Times New Roman"/>
          <w:b/>
          <w:iCs w:val="0"/>
          <w:noProof/>
          <w:color w:val="0070C0"/>
          <w:sz w:val="28"/>
          <w:szCs w:val="28"/>
          <w:lang w:eastAsia="ru-RU"/>
        </w:rPr>
        <w:t>Водоснабжение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</w:p>
    <w:p w:rsidR="00AF73FE" w:rsidRPr="000D69A5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На основании произведенных расчетов удельный расход электрической энергии на производство и реализацию услуг водоснабжения по Республике Татарстан был снижен с </w:t>
      </w:r>
      <w:r w:rsidRPr="00CF50FA">
        <w:rPr>
          <w:rFonts w:ascii="Times New Roman" w:eastAsiaTheme="minorHAnsi" w:hAnsi="Times New Roman"/>
          <w:b/>
          <w:iCs w:val="0"/>
          <w:sz w:val="24"/>
          <w:szCs w:val="24"/>
        </w:rPr>
        <w:t>1,48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кВт</w:t>
      </w:r>
      <w:proofErr w:type="gram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.ч</w:t>
      </w:r>
      <w:proofErr w:type="spellEnd"/>
      <w:proofErr w:type="gramEnd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/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куб.м</w:t>
      </w:r>
      <w:proofErr w:type="spellEnd"/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 до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                 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 xml:space="preserve">1,41 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кВт.ч</w:t>
      </w:r>
      <w:proofErr w:type="spellEnd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/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куб.м</w:t>
      </w:r>
      <w:proofErr w:type="spellEnd"/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. </w:t>
      </w:r>
    </w:p>
    <w:p w:rsidR="00AF73FE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Pr="000D69A5" w:rsidRDefault="00C66AF9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AF73FE" w:rsidRPr="000D69A5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AF73FE" w:rsidRPr="00875E48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color w:val="0070C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  <w:r w:rsidRPr="009B7959">
        <w:rPr>
          <w:rFonts w:ascii="Calibri" w:eastAsia="Times New Roman" w:hAnsi="Calibri" w:cs="Times New Roman"/>
          <w:iCs w:val="0"/>
          <w:noProof/>
          <w:color w:val="FF0000"/>
          <w:sz w:val="24"/>
          <w:szCs w:val="24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1B6B16" wp14:editId="61E7FACA">
                <wp:simplePos x="0" y="0"/>
                <wp:positionH relativeFrom="column">
                  <wp:posOffset>260928</wp:posOffset>
                </wp:positionH>
                <wp:positionV relativeFrom="paragraph">
                  <wp:posOffset>-119589</wp:posOffset>
                </wp:positionV>
                <wp:extent cx="6076950" cy="709684"/>
                <wp:effectExtent l="0" t="0" r="19050" b="1460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7096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Pr="00F407ED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удельных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показателей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расхода электроэнергии</w:t>
                            </w:r>
                            <w:r w:rsidRPr="003002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23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 производство и реализацию услуг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водоснабжения по муниципальным районам Республики Татарстан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left:0;text-align:left;margin-left:20.55pt;margin-top:-9.4pt;width:478.5pt;height:55.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" fillcolor="window" strokecolor="#0070c0" strokeweight="2pt">
                <v:textbox>
                  <w:txbxContent>
                    <w:p w:rsidR="00752B01" w:rsidRPr="00F407ED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удельных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показателей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расхода электроэнергии</w:t>
                      </w:r>
                      <w:r w:rsidRPr="003002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623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 производство и реализацию услуг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водоснабжения по муниципальным районам Республики Татарстан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line="240" w:lineRule="auto"/>
        <w:rPr>
          <w:rFonts w:ascii="Times New Roman" w:eastAsia="Times New Roman" w:hAnsi="Times New Roman"/>
          <w:b/>
          <w:iCs w:val="0"/>
          <w:noProof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D0262" wp14:editId="0BA12BC4">
            <wp:extent cx="6416702" cy="5526157"/>
            <wp:effectExtent l="0" t="0" r="22225" b="1778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Pr="0092118A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Pr="0092118A" w:rsidRDefault="00AF73FE" w:rsidP="00AF73FE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lastRenderedPageBreak/>
        <w:t xml:space="preserve">По результатам произведенных расчетов уровень потерь воды при производстве и реализации услуг водоснабжения по Республике Татарстан на 2018 год  составит </w:t>
      </w:r>
      <w:r w:rsidRPr="00465173">
        <w:rPr>
          <w:rFonts w:ascii="Times New Roman" w:eastAsia="Calibri" w:hAnsi="Times New Roman" w:cs="Times New Roman"/>
          <w:b/>
          <w:iCs w:val="0"/>
          <w:sz w:val="24"/>
          <w:szCs w:val="24"/>
        </w:rPr>
        <w:t>3,47 %.</w:t>
      </w:r>
    </w:p>
    <w:p w:rsidR="00AF73FE" w:rsidRPr="0092118A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  <w:r w:rsidRPr="009B7959">
        <w:rPr>
          <w:rFonts w:ascii="Times New Roman" w:eastAsia="Times New Roman" w:hAnsi="Times New Roman" w:cs="Times New Roman"/>
          <w:iCs w:val="0"/>
          <w:noProof/>
          <w:color w:val="FF000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118C097" wp14:editId="6DA13825">
                <wp:simplePos x="0" y="0"/>
                <wp:positionH relativeFrom="column">
                  <wp:posOffset>182245</wp:posOffset>
                </wp:positionH>
                <wp:positionV relativeFrom="paragraph">
                  <wp:posOffset>167005</wp:posOffset>
                </wp:positionV>
                <wp:extent cx="6056630" cy="508635"/>
                <wp:effectExtent l="0" t="0" r="20320" b="2476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потерь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воды</w:t>
                            </w:r>
                          </w:p>
                          <w:p w:rsidR="00752B01" w:rsidRPr="00624A78" w:rsidRDefault="00752B01" w:rsidP="00AF7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по муниципальным районам Республики Татарстан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2" type="#_x0000_t202" style="position:absolute;left:0;text-align:left;margin-left:14.35pt;margin-top:13.15pt;width:476.9pt;height:40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" fillcolor="window" strokecolor="#0070c0" strokeweight="2pt">
                <v:textbox>
                  <w:txbxContent>
                    <w:p w:rsidR="00752B01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потерь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воды</w:t>
                      </w:r>
                    </w:p>
                    <w:p w:rsidR="00752B01" w:rsidRPr="00624A78" w:rsidRDefault="00752B01" w:rsidP="00AF7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по муниципальным районам Республики Татарстан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eastAsiaTheme="minorHAnsi"/>
          <w:iCs w:val="0"/>
          <w:noProof/>
          <w:sz w:val="22"/>
          <w:szCs w:val="22"/>
          <w:highlight w:val="yellow"/>
          <w:lang w:eastAsia="ru-RU"/>
        </w:rPr>
      </w:pPr>
    </w:p>
    <w:p w:rsidR="00AF73FE" w:rsidRPr="009B7959" w:rsidRDefault="00AF73FE" w:rsidP="00AF73FE">
      <w:pPr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CF3D4BB" wp14:editId="1134FC5A">
            <wp:extent cx="6231558" cy="4961614"/>
            <wp:effectExtent l="0" t="0" r="17145" b="1079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875E48" w:rsidRPr="000D69A5" w:rsidRDefault="00875E48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C66AF9" w:rsidRPr="00C66AF9" w:rsidRDefault="00C66AF9" w:rsidP="00AF73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Pr="000D69A5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  <w:lang w:val="en-US"/>
        </w:rPr>
      </w:pPr>
    </w:p>
    <w:p w:rsidR="00AF73FE" w:rsidRPr="009B7959" w:rsidRDefault="00AF73FE" w:rsidP="00AF73F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highlight w:val="yellow"/>
        </w:rPr>
      </w:pPr>
      <w:r w:rsidRPr="009B7959">
        <w:rPr>
          <w:rFonts w:ascii="Times New Roman" w:eastAsia="Times New Roman" w:hAnsi="Times New Roman" w:cs="Times New Roman"/>
          <w:iCs w:val="0"/>
          <w:noProof/>
          <w:color w:val="FF0000"/>
          <w:sz w:val="24"/>
          <w:szCs w:val="24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C1CA2F" wp14:editId="7D763D78">
                <wp:simplePos x="0" y="0"/>
                <wp:positionH relativeFrom="column">
                  <wp:posOffset>193040</wp:posOffset>
                </wp:positionH>
                <wp:positionV relativeFrom="paragraph">
                  <wp:posOffset>-3810</wp:posOffset>
                </wp:positionV>
                <wp:extent cx="6056985" cy="314325"/>
                <wp:effectExtent l="0" t="0" r="20320" b="28575"/>
                <wp:wrapNone/>
                <wp:docPr id="252" name="Пол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98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Pr="00624A78" w:rsidRDefault="00752B01" w:rsidP="00AF73F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потерь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воды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предприятиям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Республики Татарстан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624A7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033" type="#_x0000_t202" style="position:absolute;left:0;text-align:left;margin-left:15.2pt;margin-top:-.3pt;width:476.95pt;height:24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" fillcolor="window" strokecolor="#4f81bd [3204]" strokeweight="2pt">
                <v:textbox>
                  <w:txbxContent>
                    <w:p w:rsidR="00752B01" w:rsidRPr="00624A78" w:rsidRDefault="00752B01" w:rsidP="00AF73F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потерь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воды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предприятиям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Республики Татарстан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624A7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9B7959" w:rsidRDefault="00AF73FE" w:rsidP="00AF73F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C2120FA" wp14:editId="5DFADE60">
            <wp:extent cx="6152515" cy="5212080"/>
            <wp:effectExtent l="0" t="0" r="635" b="762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F73FE" w:rsidRPr="009B7959" w:rsidRDefault="00AF73FE" w:rsidP="00AF7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465173" w:rsidRDefault="00AF73FE" w:rsidP="003D0D01">
      <w:pPr>
        <w:tabs>
          <w:tab w:val="left" w:pos="9921"/>
        </w:tabs>
        <w:spacing w:after="120" w:line="240" w:lineRule="auto"/>
        <w:ind w:right="-2"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Специалистами Госкомитета произведен анализ показателей технологического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оборудования насосных станций и очистных сооружений водоснабжения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регулируемых организаций, осуществляющих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производство и реализацию услуг водоснабжения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. Средний уровень загрузки производственных мощностей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оборудования насосных станций и очистных сооружений водоснабжения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по данным организаций на 2018 год по Республике Татарстан составит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43,8%</w:t>
      </w:r>
      <w:r w:rsidRPr="00465173">
        <w:rPr>
          <w:rFonts w:eastAsiaTheme="minorHAnsi"/>
          <w:iCs w:val="0"/>
          <w:sz w:val="22"/>
          <w:szCs w:val="22"/>
        </w:rPr>
        <w:t xml:space="preserve"> 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от установленной мощности, что свидетельствует о достаточном резерве мощности централизованных систем водоснабжения. Износ объектов централизованной системы водоснабжения –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48,7%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. Протяженность сетей –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22 293,82 км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>.</w:t>
      </w:r>
    </w:p>
    <w:p w:rsidR="00875E48" w:rsidRDefault="00875E48" w:rsidP="00AF73FE">
      <w:pPr>
        <w:spacing w:line="240" w:lineRule="auto"/>
        <w:ind w:firstLine="709"/>
        <w:rPr>
          <w:rFonts w:ascii="Times New Roman" w:eastAsia="Times New Roman" w:hAnsi="Times New Roman"/>
          <w:b/>
          <w:iCs w:val="0"/>
          <w:noProof/>
          <w:color w:val="74512A"/>
          <w:sz w:val="28"/>
          <w:szCs w:val="28"/>
          <w:lang w:val="en-US" w:eastAsia="ru-RU"/>
        </w:rPr>
      </w:pPr>
    </w:p>
    <w:p w:rsidR="00AF73FE" w:rsidRPr="00875E48" w:rsidRDefault="00AF73FE" w:rsidP="00AF73FE">
      <w:pPr>
        <w:spacing w:line="240" w:lineRule="auto"/>
        <w:ind w:firstLine="709"/>
        <w:rPr>
          <w:rFonts w:ascii="Times New Roman" w:eastAsia="Times New Roman" w:hAnsi="Times New Roman" w:cs="Times New Roman"/>
          <w:iCs w:val="0"/>
          <w:color w:val="0070C0"/>
          <w:sz w:val="28"/>
          <w:szCs w:val="28"/>
        </w:rPr>
      </w:pPr>
      <w:r w:rsidRPr="00875E48">
        <w:rPr>
          <w:rFonts w:ascii="Times New Roman" w:eastAsia="Times New Roman" w:hAnsi="Times New Roman"/>
          <w:b/>
          <w:iCs w:val="0"/>
          <w:noProof/>
          <w:color w:val="0070C0"/>
          <w:sz w:val="28"/>
          <w:szCs w:val="28"/>
          <w:lang w:eastAsia="ru-RU"/>
        </w:rPr>
        <w:t>Водоотведение</w:t>
      </w:r>
    </w:p>
    <w:p w:rsidR="00AF73FE" w:rsidRPr="00465173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На основании произведенных расчетов удельный расход электрической энергии на производство и реализацию услуг водоотведения по Республике Татарстан был снижен с </w:t>
      </w:r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1,17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кВт</w:t>
      </w:r>
      <w:proofErr w:type="gram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.ч</w:t>
      </w:r>
      <w:proofErr w:type="spellEnd"/>
      <w:proofErr w:type="gramEnd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/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куб.м</w:t>
      </w:r>
      <w:proofErr w:type="spellEnd"/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 до </w:t>
      </w:r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1,00</w:t>
      </w:r>
      <w:r w:rsidRPr="00465173">
        <w:rPr>
          <w:rFonts w:ascii="Times New Roman" w:eastAsiaTheme="minorHAnsi" w:hAnsi="Times New Roman"/>
          <w:b/>
          <w:iCs w:val="0"/>
          <w:sz w:val="24"/>
          <w:szCs w:val="24"/>
          <w:lang w:val="en-US"/>
        </w:rPr>
        <w:t> 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кВт.ч</w:t>
      </w:r>
      <w:proofErr w:type="spellEnd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/</w:t>
      </w:r>
      <w:proofErr w:type="spellStart"/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>куб.м</w:t>
      </w:r>
      <w:proofErr w:type="spellEnd"/>
      <w:r w:rsidRPr="00465173">
        <w:rPr>
          <w:rFonts w:ascii="Times New Roman" w:eastAsiaTheme="minorHAnsi" w:hAnsi="Times New Roman"/>
          <w:iCs w:val="0"/>
          <w:sz w:val="24"/>
          <w:szCs w:val="24"/>
        </w:rPr>
        <w:t xml:space="preserve">. </w:t>
      </w:r>
    </w:p>
    <w:p w:rsidR="00AF73FE" w:rsidRPr="009B7959" w:rsidRDefault="00AF73FE" w:rsidP="00AF73FE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contextualSpacing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contextualSpacing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Default="00C66AF9" w:rsidP="00AF73FE">
      <w:pPr>
        <w:spacing w:after="0" w:line="240" w:lineRule="auto"/>
        <w:contextualSpacing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C66AF9" w:rsidRPr="009B7959" w:rsidRDefault="00C66AF9" w:rsidP="00AF73FE">
      <w:pPr>
        <w:spacing w:after="0" w:line="240" w:lineRule="auto"/>
        <w:contextualSpacing/>
        <w:jc w:val="both"/>
        <w:rPr>
          <w:rFonts w:ascii="Times New Roman" w:eastAsiaTheme="minorHAnsi" w:hAnsi="Times New Roman"/>
          <w:iCs w:val="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highlight w:val="yellow"/>
        </w:rPr>
      </w:pPr>
      <w:r w:rsidRPr="009B7959">
        <w:rPr>
          <w:rFonts w:ascii="Calibri" w:eastAsia="Times New Roman" w:hAnsi="Calibri" w:cs="Times New Roman"/>
          <w:iCs w:val="0"/>
          <w:noProof/>
          <w:color w:val="FF0000"/>
          <w:sz w:val="24"/>
          <w:szCs w:val="24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31F49E" wp14:editId="2382593F">
                <wp:simplePos x="0" y="0"/>
                <wp:positionH relativeFrom="column">
                  <wp:posOffset>374015</wp:posOffset>
                </wp:positionH>
                <wp:positionV relativeFrom="paragraph">
                  <wp:posOffset>167005</wp:posOffset>
                </wp:positionV>
                <wp:extent cx="5819775" cy="65722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B01" w:rsidRDefault="00752B01" w:rsidP="00AF73FE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Мониторинг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удельных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показателей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расхода электроэнергии</w:t>
                            </w:r>
                            <w:r w:rsidRPr="0030020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23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 производство</w:t>
                            </w:r>
                          </w:p>
                          <w:p w:rsidR="00752B01" w:rsidRDefault="00752B01" w:rsidP="00AF73FE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623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и реализацию услуг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водоотведения по муниципальным районам</w:t>
                            </w:r>
                          </w:p>
                          <w:p w:rsidR="00752B01" w:rsidRPr="00F407ED" w:rsidRDefault="00752B01" w:rsidP="00AF73FE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Республики Татарстан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F407E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left:0;text-align:left;margin-left:29.45pt;margin-top:13.15pt;width:458.25pt;height:51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" fillcolor="window" strokecolor="#4f81bd [3204]" strokeweight="2pt">
                <v:textbox>
                  <w:txbxContent>
                    <w:p w:rsidR="00752B01" w:rsidRDefault="00752B01" w:rsidP="00AF73FE">
                      <w:pPr>
                        <w:tabs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Мониторинг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удельных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показателей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расхода электроэнергии</w:t>
                      </w:r>
                      <w:r w:rsidRPr="0030020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623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 производство</w:t>
                      </w:r>
                    </w:p>
                    <w:p w:rsidR="00752B01" w:rsidRDefault="00752B01" w:rsidP="00AF73FE">
                      <w:pPr>
                        <w:tabs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0623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и реализацию услуг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водоотведения по муниципальным районам</w:t>
                      </w:r>
                    </w:p>
                    <w:p w:rsidR="00752B01" w:rsidRPr="00F407ED" w:rsidRDefault="00752B01" w:rsidP="00AF73FE">
                      <w:pPr>
                        <w:tabs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Республики Татарстан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F407E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F73FE" w:rsidRPr="009B7959" w:rsidRDefault="00AF73FE" w:rsidP="00AF73F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9B7959" w:rsidRDefault="00AF73FE" w:rsidP="00AF73F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AA68580" wp14:editId="415C6182">
            <wp:extent cx="6170212" cy="5184251"/>
            <wp:effectExtent l="0" t="0" r="21590" b="1651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F73FE" w:rsidRDefault="00AF73FE" w:rsidP="00AF73F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iCs w:val="0"/>
          <w:color w:val="FF0000"/>
          <w:sz w:val="24"/>
          <w:szCs w:val="24"/>
          <w:highlight w:val="yellow"/>
        </w:rPr>
      </w:pPr>
    </w:p>
    <w:p w:rsidR="00AF73FE" w:rsidRPr="00465173" w:rsidRDefault="00AF73FE" w:rsidP="00581725">
      <w:pPr>
        <w:spacing w:after="0" w:line="240" w:lineRule="auto"/>
        <w:ind w:right="-2" w:firstLine="709"/>
        <w:jc w:val="both"/>
        <w:rPr>
          <w:rFonts w:eastAsiaTheme="minorHAnsi"/>
          <w:iCs w:val="0"/>
          <w:sz w:val="22"/>
          <w:szCs w:val="22"/>
        </w:rPr>
      </w:pP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Специалистами Госкомитета произведен анализ показателей технологического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оборудования насосных станций и очистных сооружений водоотведения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регулируемых организаций, осуществляющих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производство и реализацию услуг водоотведения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. Средний уровень загрузки производственных мощностей </w:t>
      </w:r>
      <w:r w:rsidRPr="00465173">
        <w:rPr>
          <w:rFonts w:ascii="Times New Roman" w:eastAsia="Calibri" w:hAnsi="Times New Roman" w:cs="Times New Roman"/>
          <w:iCs w:val="0"/>
          <w:sz w:val="24"/>
          <w:szCs w:val="24"/>
        </w:rPr>
        <w:t>оборудования насосных станций и очистных сооружений водоотведения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по данным организаций на 2018 год по Республике Татарстан составит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31,7%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от установленной мощности, что свидетельствует о достаточном резерве мощности централизованных систем водоотведения. Протяженность сетей –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5 489,70 км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. Износ объектов централизованной системы водоотведения – </w:t>
      </w:r>
      <w:r w:rsidRPr="00465173">
        <w:rPr>
          <w:rFonts w:ascii="Times New Roman" w:eastAsia="Times New Roman" w:hAnsi="Times New Roman" w:cs="Times New Roman"/>
          <w:b/>
          <w:iCs w:val="0"/>
          <w:sz w:val="24"/>
          <w:szCs w:val="24"/>
        </w:rPr>
        <w:t>42,3%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>.</w:t>
      </w:r>
      <w:r w:rsidRPr="00465173">
        <w:rPr>
          <w:rFonts w:eastAsiaTheme="minorHAnsi"/>
          <w:iCs w:val="0"/>
          <w:sz w:val="22"/>
          <w:szCs w:val="22"/>
        </w:rPr>
        <w:t xml:space="preserve"> </w:t>
      </w:r>
    </w:p>
    <w:p w:rsidR="00AF73FE" w:rsidRPr="00465173" w:rsidRDefault="00AF73FE" w:rsidP="00581725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>В соответствии с Федеральным законом Российской Федерации от 7 декабря 2011 г. № 416-ФЗ «О водоснабжении и водоотведении», а также Приказом Министерства строительства и жилищно-коммунального хозяйства Российской федерацией от  4 апреля 2014 г. № 162/</w:t>
      </w:r>
      <w:proofErr w:type="spellStart"/>
      <w:proofErr w:type="gramStart"/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>пр</w:t>
      </w:r>
      <w:proofErr w:type="spellEnd"/>
      <w:proofErr w:type="gramEnd"/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</w:t>
      </w:r>
      <w:proofErr w:type="gramStart"/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значений таких показателей» плановые значения показателей надежности, качества и энергетической эффективности объектов централизованных систем горячего водоснабжения, холодного водоснабжения и (или) водоотведения, устанавливаются утвержденной производственной 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lastRenderedPageBreak/>
        <w:t>программой, утвержденной инвестиционной программой, концессионным соглашением, договором аренды централизованных систем горячего водоснабжения, холодного водоснабжения и (или) водоотведения и решением уполномоченных органов исполнительной власти субъекта Российской Федерации</w:t>
      </w:r>
      <w:r w:rsidRPr="00465173">
        <w:rPr>
          <w:rFonts w:eastAsiaTheme="minorHAnsi"/>
          <w:iCs w:val="0"/>
          <w:sz w:val="22"/>
          <w:szCs w:val="22"/>
        </w:rPr>
        <w:t xml:space="preserve"> </w:t>
      </w: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>в отношении отдельных объектов централизованных систем горячего водоснабжения, холодного водоснабжения</w:t>
      </w:r>
      <w:proofErr w:type="gramEnd"/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 и (или) водоотведения.</w:t>
      </w:r>
    </w:p>
    <w:p w:rsidR="00AF73FE" w:rsidRPr="00465173" w:rsidRDefault="00AF73FE" w:rsidP="003A22CD">
      <w:pPr>
        <w:spacing w:after="0" w:line="240" w:lineRule="auto"/>
        <w:ind w:right="-2"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465173">
        <w:rPr>
          <w:rFonts w:ascii="Times New Roman" w:eastAsia="Times New Roman" w:hAnsi="Times New Roman" w:cs="Times New Roman"/>
          <w:iCs w:val="0"/>
          <w:sz w:val="24"/>
          <w:szCs w:val="24"/>
        </w:rPr>
        <w:t xml:space="preserve">Госкомитетом в 2017 году рассчитаны и утверждены плановые значения показателей надежности, качества и энергетической эффективности объектов централизованных систем холодного водоснабжения и водоотведения в составе утвержденных производственных программ на 2018 год для 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>148</w:t>
      </w:r>
      <w:r w:rsidRPr="00465173">
        <w:rPr>
          <w:rFonts w:ascii="Times New Roman" w:eastAsiaTheme="minorHAnsi" w:hAnsi="Times New Roman"/>
          <w:b/>
          <w:iCs w:val="0"/>
          <w:sz w:val="24"/>
          <w:szCs w:val="24"/>
        </w:rPr>
        <w:t xml:space="preserve"> </w:t>
      </w:r>
      <w:r w:rsidRPr="00465173">
        <w:rPr>
          <w:rFonts w:ascii="Times New Roman" w:eastAsiaTheme="minorHAnsi" w:hAnsi="Times New Roman"/>
          <w:iCs w:val="0"/>
          <w:sz w:val="24"/>
          <w:szCs w:val="24"/>
        </w:rPr>
        <w:t>организаций в сфере водоснабжения, 116 организаций в сфере водоотведения.</w:t>
      </w:r>
    </w:p>
    <w:p w:rsidR="00AF73FE" w:rsidRPr="00465173" w:rsidRDefault="00AF73FE" w:rsidP="003A22CD">
      <w:pPr>
        <w:spacing w:after="0" w:line="240" w:lineRule="auto"/>
        <w:ind w:right="-2"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proofErr w:type="gramStart"/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В соответствии с запросом Федеральной антимонопольной службы  от 28.12.2017 № ВК/92610/17 в целях формирования автоматизированной базы данных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по реестру объектов </w:t>
      </w: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>коммунальной инфраструктуры субъектов Российской Федерации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в формате шаблонов ЕИАС</w:t>
      </w: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была проведена работа по сбору и анализу информации по коммунальной инфраструктуре Республики Татарстан в части регулируемых организаций в сферах теплоснабжения, водоснабжения, водоотведения и очистки сточных вод, в том числе:</w:t>
      </w:r>
      <w:proofErr w:type="gramEnd"/>
    </w:p>
    <w:p w:rsidR="00AF73FE" w:rsidRPr="00465173" w:rsidRDefault="00AF73FE" w:rsidP="003A22CD">
      <w:pPr>
        <w:spacing w:after="0" w:line="240" w:lineRule="auto"/>
        <w:ind w:right="-2"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>- в сфере теплоснабжения – по 167 организациям;</w:t>
      </w:r>
    </w:p>
    <w:p w:rsidR="00AF73FE" w:rsidRPr="00465173" w:rsidRDefault="00AF73FE" w:rsidP="003A22CD">
      <w:pPr>
        <w:spacing w:after="0" w:line="240" w:lineRule="auto"/>
        <w:ind w:right="-2"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>- в сфере водоснабжения – по 163 организациям;</w:t>
      </w:r>
    </w:p>
    <w:p w:rsidR="00AF73FE" w:rsidRPr="00465173" w:rsidRDefault="00AF73FE" w:rsidP="003A22CD">
      <w:pPr>
        <w:spacing w:after="0" w:line="240" w:lineRule="auto"/>
        <w:ind w:right="-2"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465173">
        <w:rPr>
          <w:rFonts w:ascii="Times New Roman" w:eastAsiaTheme="minorHAnsi" w:hAnsi="Times New Roman" w:cs="Times New Roman"/>
          <w:iCs w:val="0"/>
          <w:sz w:val="24"/>
          <w:szCs w:val="24"/>
        </w:rPr>
        <w:t>- в сфере водоотведения и очистки сточных вод – по 122 организациям.</w:t>
      </w:r>
    </w:p>
    <w:p w:rsidR="00AF73FE" w:rsidRPr="00B220C6" w:rsidRDefault="00AF73FE" w:rsidP="003A22CD">
      <w:pPr>
        <w:spacing w:after="120" w:line="240" w:lineRule="auto"/>
        <w:ind w:right="-2" w:firstLine="709"/>
        <w:jc w:val="both"/>
        <w:rPr>
          <w:rFonts w:ascii="Times New Roman" w:eastAsia="Times New Roman" w:hAnsi="Times New Roman"/>
          <w:b/>
          <w:iCs w:val="0"/>
          <w:noProof/>
          <w:sz w:val="32"/>
          <w:szCs w:val="32"/>
          <w:lang w:eastAsia="ru-RU"/>
        </w:rPr>
      </w:pPr>
      <w:r w:rsidRPr="00B220C6">
        <w:rPr>
          <w:rFonts w:ascii="Times New Roman" w:eastAsiaTheme="minorHAnsi" w:hAnsi="Times New Roman" w:cs="Times New Roman"/>
          <w:iCs w:val="0"/>
          <w:sz w:val="24"/>
          <w:szCs w:val="24"/>
        </w:rPr>
        <w:t>Специалистами Госкомитета в 2017 году внесены изменения в требования к программам в области энергосбережения и энергетической эффективности применительно к регулируемым видам деятельности в сферах теплоснабжения, водоснабжения, водоотведения и утилизации, обезвреживания и захоронения твердых бытовых отходов на период 2017-2019 гг., а также в формы отчетности о выполнении указанных требований. Подготовлено 8 приказов Госкомитета о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внесении изменений </w:t>
      </w:r>
      <w:r w:rsidRPr="00B220C6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в </w:t>
      </w:r>
      <w:r w:rsidRPr="00B220C6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требовани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я</w:t>
      </w:r>
      <w:r w:rsidRPr="00B220C6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и форм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ы</w:t>
      </w:r>
      <w:r w:rsidRPr="00B220C6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отчетности. </w:t>
      </w:r>
    </w:p>
    <w:p w:rsidR="00AF73FE" w:rsidRPr="009B7959" w:rsidRDefault="00AF73FE" w:rsidP="00AF73FE">
      <w:pPr>
        <w:spacing w:after="0" w:line="240" w:lineRule="auto"/>
        <w:ind w:right="283"/>
        <w:rPr>
          <w:rFonts w:ascii="Times New Roman" w:eastAsia="Times New Roman" w:hAnsi="Times New Roman"/>
          <w:b/>
          <w:iCs w:val="0"/>
          <w:noProof/>
          <w:sz w:val="32"/>
          <w:szCs w:val="32"/>
          <w:highlight w:val="yellow"/>
          <w:lang w:eastAsia="ru-RU"/>
        </w:rPr>
      </w:pPr>
    </w:p>
    <w:p w:rsidR="00AF73FE" w:rsidRPr="00242C26" w:rsidRDefault="00AF73FE" w:rsidP="00AF73FE">
      <w:pPr>
        <w:spacing w:after="0" w:line="240" w:lineRule="auto"/>
        <w:ind w:right="283"/>
        <w:rPr>
          <w:rFonts w:ascii="Times New Roman" w:eastAsia="Times New Roman" w:hAnsi="Times New Roman" w:cs="Times New Roman"/>
          <w:iCs w:val="0"/>
          <w:sz w:val="24"/>
          <w:szCs w:val="24"/>
        </w:rPr>
      </w:pPr>
      <w:r w:rsidRPr="00242C26">
        <w:rPr>
          <w:rFonts w:ascii="Times New Roman" w:eastAsia="Times New Roman" w:hAnsi="Times New Roman"/>
          <w:b/>
          <w:iCs w:val="0"/>
          <w:noProof/>
          <w:sz w:val="32"/>
          <w:szCs w:val="32"/>
          <w:lang w:eastAsia="ru-RU"/>
        </w:rPr>
        <w:t>Концессионные соглашения и долгосрочные договоры аренды</w:t>
      </w:r>
    </w:p>
    <w:p w:rsidR="00AF73FE" w:rsidRPr="009B7959" w:rsidRDefault="00AF73FE" w:rsidP="00AF73FE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highlight w:val="yellow"/>
          <w:lang w:eastAsia="ru-RU"/>
        </w:rPr>
      </w:pPr>
      <w:r w:rsidRPr="009B7959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2002304" behindDoc="0" locked="0" layoutInCell="1" allowOverlap="1" wp14:anchorId="1015822F" wp14:editId="24300344">
                <wp:simplePos x="0" y="0"/>
                <wp:positionH relativeFrom="column">
                  <wp:posOffset>-4445</wp:posOffset>
                </wp:positionH>
                <wp:positionV relativeFrom="paragraph">
                  <wp:posOffset>56405</wp:posOffset>
                </wp:positionV>
                <wp:extent cx="5836258" cy="0"/>
                <wp:effectExtent l="19050" t="19050" r="317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6258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200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4.45pt" to="459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  <w:r w:rsidRPr="009B7959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highlight w:val="yellow"/>
          <w:lang w:eastAsia="ru-RU"/>
        </w:rPr>
        <w:t xml:space="preserve">  </w:t>
      </w:r>
    </w:p>
    <w:p w:rsidR="00AF73FE" w:rsidRPr="00242C26" w:rsidRDefault="00AF73FE" w:rsidP="00054488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>В рамках закрепленных полномочий Госкомитетом осуществляется согласование долгосрочных параметров регулирования и метода регулирования тарифов концессионных соглашений и долгосрочных договоров аренды в сферах теплоснабжения, водоснабжения и водоотведения. Так, за период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42C26">
        <w:rPr>
          <w:rFonts w:ascii="Times New Roman" w:hAnsi="Times New Roman" w:cs="Times New Roman"/>
          <w:sz w:val="24"/>
          <w:szCs w:val="24"/>
        </w:rPr>
        <w:t xml:space="preserve"> года специалистами Госкомитета рассмотрены и проанализированы материалы </w:t>
      </w:r>
      <w:r>
        <w:rPr>
          <w:rFonts w:ascii="Times New Roman" w:hAnsi="Times New Roman" w:cs="Times New Roman"/>
          <w:sz w:val="24"/>
          <w:szCs w:val="24"/>
        </w:rPr>
        <w:t xml:space="preserve">95 </w:t>
      </w:r>
      <w:r w:rsidRPr="00242C26">
        <w:rPr>
          <w:rFonts w:ascii="Times New Roman" w:hAnsi="Times New Roman" w:cs="Times New Roman"/>
          <w:sz w:val="24"/>
          <w:szCs w:val="24"/>
        </w:rPr>
        <w:t>проектов концессионных соглашений и договоров аренды в сферах:</w:t>
      </w:r>
    </w:p>
    <w:p w:rsidR="00AF73FE" w:rsidRPr="00242C26" w:rsidRDefault="00AF73FE" w:rsidP="00054488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 xml:space="preserve">- теплоснабжения –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242C2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2C26">
        <w:rPr>
          <w:rFonts w:ascii="Times New Roman" w:hAnsi="Times New Roman" w:cs="Times New Roman"/>
          <w:sz w:val="24"/>
          <w:szCs w:val="24"/>
        </w:rPr>
        <w:t>;</w:t>
      </w:r>
    </w:p>
    <w:p w:rsidR="00AF73FE" w:rsidRPr="00242C26" w:rsidRDefault="00AF73FE" w:rsidP="00054488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 xml:space="preserve">- водоснабжения и водоотведения – 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242C26">
        <w:rPr>
          <w:rFonts w:ascii="Times New Roman" w:hAnsi="Times New Roman" w:cs="Times New Roman"/>
          <w:sz w:val="24"/>
          <w:szCs w:val="24"/>
        </w:rPr>
        <w:t>проек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242C26">
        <w:rPr>
          <w:rFonts w:ascii="Times New Roman" w:hAnsi="Times New Roman" w:cs="Times New Roman"/>
          <w:sz w:val="24"/>
          <w:szCs w:val="24"/>
        </w:rPr>
        <w:t>.</w:t>
      </w:r>
    </w:p>
    <w:p w:rsidR="00AF73FE" w:rsidRPr="00242C26" w:rsidRDefault="00AF73FE" w:rsidP="00054488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>В результате проделанной работы</w:t>
      </w:r>
      <w:r>
        <w:rPr>
          <w:rFonts w:ascii="Times New Roman" w:hAnsi="Times New Roman" w:cs="Times New Roman"/>
          <w:sz w:val="24"/>
          <w:szCs w:val="24"/>
        </w:rPr>
        <w:t xml:space="preserve"> Госкомитетом</w:t>
      </w:r>
      <w:r w:rsidRPr="00242C26">
        <w:rPr>
          <w:rFonts w:ascii="Times New Roman" w:hAnsi="Times New Roman" w:cs="Times New Roman"/>
          <w:sz w:val="24"/>
          <w:szCs w:val="24"/>
        </w:rPr>
        <w:t xml:space="preserve"> согласованы долгосрочные параметры регулирования и методы регулирования тарифов концессионных соглашений и долгосрочных договоров аренды в сферах:</w:t>
      </w:r>
    </w:p>
    <w:p w:rsidR="00AF73FE" w:rsidRPr="00242C26" w:rsidRDefault="00AF73FE" w:rsidP="00054488">
      <w:pPr>
        <w:pStyle w:val="a"/>
        <w:numPr>
          <w:ilvl w:val="0"/>
          <w:numId w:val="38"/>
        </w:numPr>
        <w:spacing w:after="0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>теплоснабжения –</w:t>
      </w:r>
      <w:r>
        <w:rPr>
          <w:rFonts w:ascii="Times New Roman" w:hAnsi="Times New Roman" w:cs="Times New Roman"/>
          <w:sz w:val="24"/>
          <w:szCs w:val="24"/>
        </w:rPr>
        <w:t xml:space="preserve"> 4 </w:t>
      </w:r>
      <w:r w:rsidRPr="00242C26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2C2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F73FE" w:rsidRPr="00242C26" w:rsidRDefault="00AF73FE" w:rsidP="00054488">
      <w:pPr>
        <w:pStyle w:val="a"/>
        <w:numPr>
          <w:ilvl w:val="0"/>
          <w:numId w:val="38"/>
        </w:numPr>
        <w:spacing w:after="0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 xml:space="preserve">водоснабжения и водоотведения 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42C26">
        <w:rPr>
          <w:rFonts w:ascii="Times New Roman" w:hAnsi="Times New Roman" w:cs="Times New Roman"/>
          <w:sz w:val="24"/>
          <w:szCs w:val="24"/>
        </w:rPr>
        <w:t xml:space="preserve"> проектов.</w:t>
      </w:r>
    </w:p>
    <w:p w:rsidR="00AF73FE" w:rsidRPr="00E36EFC" w:rsidRDefault="00AF73FE" w:rsidP="00054488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C26">
        <w:rPr>
          <w:rFonts w:ascii="Times New Roman" w:hAnsi="Times New Roman" w:cs="Times New Roman"/>
          <w:sz w:val="24"/>
          <w:szCs w:val="24"/>
        </w:rPr>
        <w:t>Также в рамках рассмотрения проектов концессионных соглашений и долгосрочных договоров аренды проводится анализ представленных Отчетов о техническом обследовании передаваемых объектов на соответствие требованиям законодательства и  свидетельств о правах владения объектов. Соответствующие рекомендации для учета при подготовке материалов концессионных соглашений и долгосрочных договоров аренды направляются в адрес исполнительных комитетов муниципальных районов.</w:t>
      </w:r>
    </w:p>
    <w:p w:rsidR="00AF73FE" w:rsidRDefault="00AF73FE" w:rsidP="00AF73F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Cs w:val="0"/>
          <w:sz w:val="24"/>
          <w:szCs w:val="24"/>
        </w:rPr>
      </w:pPr>
    </w:p>
    <w:p w:rsidR="00C66AF9" w:rsidRDefault="00C66AF9" w:rsidP="00AF73F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Cs w:val="0"/>
          <w:sz w:val="24"/>
          <w:szCs w:val="24"/>
        </w:rPr>
      </w:pPr>
      <w:bookmarkStart w:id="1" w:name="_GoBack"/>
      <w:bookmarkEnd w:id="1"/>
    </w:p>
    <w:p w:rsidR="006B26EA" w:rsidRDefault="006B26EA" w:rsidP="006B26EA">
      <w:pPr>
        <w:shd w:val="clear" w:color="auto" w:fill="FFFFFF" w:themeFill="background1"/>
        <w:spacing w:after="0" w:line="240" w:lineRule="auto"/>
        <w:ind w:left="1440" w:hanging="1298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  <w:r w:rsidRPr="003B7209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lastRenderedPageBreak/>
        <w:t>Инвестиционные программы</w:t>
      </w:r>
      <w:r w:rsidR="002D30FE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 xml:space="preserve"> </w:t>
      </w:r>
    </w:p>
    <w:p w:rsidR="006B26EA" w:rsidRPr="00EF0DFF" w:rsidRDefault="006B26EA" w:rsidP="006B26EA">
      <w:pPr>
        <w:shd w:val="clear" w:color="auto" w:fill="FFFFFF" w:themeFill="background1"/>
        <w:spacing w:after="0" w:line="240" w:lineRule="auto"/>
        <w:ind w:left="8496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71584" behindDoc="0" locked="0" layoutInCell="1" allowOverlap="1" wp14:anchorId="60FA1866" wp14:editId="7586F2F1">
                <wp:simplePos x="0" y="0"/>
                <wp:positionH relativeFrom="column">
                  <wp:posOffset>43815</wp:posOffset>
                </wp:positionH>
                <wp:positionV relativeFrom="paragraph">
                  <wp:posOffset>20540</wp:posOffset>
                </wp:positionV>
                <wp:extent cx="2763671" cy="0"/>
                <wp:effectExtent l="19050" t="19050" r="36830" b="19050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3671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" o:spid="_x0000_s1026" style="position:absolute;z-index:25197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.45pt,1.6pt" to="221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6E4FE5" w:rsidRPr="00DE022B" w:rsidRDefault="006E4FE5" w:rsidP="006E4F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>Госкомитетом в 201</w:t>
      </w:r>
      <w:r w:rsidRPr="001B5436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осуществлялись </w:t>
      </w:r>
      <w:r w:rsidRPr="00DE0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полномочия по утверждению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4E38A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внесению изменений) </w:t>
      </w:r>
      <w:r w:rsidRPr="00DE0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инвестиционных программ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организаций, осуществляющих регулируемые виды деятельности в сфер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теплоснабжения, </w:t>
      </w:r>
      <w:r w:rsidRPr="00DE0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 подготовке заключений на инвестиционные программы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организаций, регулируемых в сферах водоснабжения, водоотведения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электроснабжения (утверждаемых Министерством строительства, архитектуры и жилищно-коммунального хозяйства Республики Татарстан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Министерством промышленности и торговли Республики Татарстан</w:t>
      </w:r>
      <w:r w:rsidRPr="00DE022B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Так Госкомитетом рассмотрены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проекты инвестиционных программ (корректировок инвестиционных программ - 9) 12 организаций, регулируемых в сферах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теплоснабжения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9 (корректировки – 7);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водоснабжения и водоотведения – 1 (корректировки – 2);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передачи электрической энергии -1; 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сфере обращения с твердыми коммунальными отходами – 1.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Приказами Госкомитета утверждены инвестиционные программы в сфере теплоснабжения: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ООО </w:t>
      </w:r>
      <w:r w:rsidRPr="00015A2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015A24">
        <w:rPr>
          <w:rFonts w:ascii="Times New Roman" w:eastAsia="Times New Roman" w:hAnsi="Times New Roman" w:cs="Times New Roman"/>
          <w:color w:val="000000"/>
          <w:sz w:val="24"/>
          <w:szCs w:val="24"/>
        </w:rPr>
        <w:t>Осиновская</w:t>
      </w:r>
      <w:proofErr w:type="spellEnd"/>
      <w:r w:rsidRPr="00015A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теплоснабжающая компания» на 2018-2020 годы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</w:t>
      </w:r>
      <w:r w:rsidRPr="00015A24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 от 30.10.2017 № 299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МУП </w:t>
      </w:r>
      <w:r w:rsidRPr="00015A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«Прогресс»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2018-2020 годы (п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 от 30.10.2017 № 298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ОАО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Казэнерго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2018-2022 годы (п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 от 30.10.2017 № 297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МУП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Тюлячинские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тепловые сети»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2018-2021 годы (п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 от 31.10.2017 № 296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внесены изменения в инвестиционные программы в части мероприятий 2017 года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АО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Татэнерго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 от 31.07.2017 № 183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ОАО 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Зеленодольское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тепловых сетей»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(приказ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31.07.2017 № 185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ОАО 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Бугульминское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тепловых сетей»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(приказ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31.07.2017 № 184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АО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Казэнерго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(приказ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от 30.06.2017 № 159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ОАО </w:t>
      </w:r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>Елабужское</w:t>
      </w:r>
      <w:proofErr w:type="spellEnd"/>
      <w:r w:rsidRPr="00320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тепловых сетей»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(приказ </w:t>
      </w:r>
      <w:r w:rsidRPr="00E6102D">
        <w:rPr>
          <w:rFonts w:ascii="Times New Roman" w:eastAsia="Times New Roman" w:hAnsi="Times New Roman" w:cs="Times New Roman"/>
          <w:color w:val="000000"/>
          <w:sz w:val="24"/>
          <w:szCs w:val="24"/>
        </w:rPr>
        <w:t>от 30.06.2017 № 158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ОАО «ТГК-16» (приказ от 30.11.2017 №</w:t>
      </w:r>
      <w:r w:rsidRPr="00E6102D">
        <w:rPr>
          <w:rFonts w:ascii="Times New Roman" w:eastAsia="Times New Roman" w:hAnsi="Times New Roman" w:cs="Times New Roman"/>
          <w:color w:val="000000"/>
          <w:sz w:val="24"/>
          <w:szCs w:val="24"/>
        </w:rPr>
        <w:t>374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ООО «Нижнекамская ТЭЦ» (приказ от 30.11.2017 №373).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Отклонены ввиду несоответствия требованиям действующего законодательства  проекты инвестиционных программ 4 организаций: 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 теплоснабжения: ООО «Инженерные сети», АО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Ниинефтепромхим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АО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«Сабинское МПП ЖКХ»;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102D"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 обращения с твердыми коммунальными отходами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Экосервис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также проект корректировки инвестиционной программы в сфере водоснабжения и водоотведения </w:t>
      </w:r>
      <w:r w:rsidRPr="002469C3">
        <w:rPr>
          <w:rFonts w:ascii="Times New Roman" w:eastAsia="Times New Roman" w:hAnsi="Times New Roman" w:cs="Times New Roman"/>
          <w:color w:val="000000"/>
          <w:sz w:val="24"/>
          <w:szCs w:val="24"/>
        </w:rPr>
        <w:t>ООО «ЧЕЛНЫВОДОКАНАЛ»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Госкомитетом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подготовлены и направлены в адрес уполномоченных органов исполнительной власти Республики Татарстан  заключения на 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 инвестиционных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регулируемых 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сфер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водоснабжения, водоотведения -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ОАО «Бугульма-Водоканал», в сфере передачи электрической энергии –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Камаз-Энерго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а также на проект корректировки инвестиционной программы МУП «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Водоканал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proofErr w:type="gramEnd"/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4FE5" w:rsidRPr="00DE022B" w:rsidRDefault="006E4FE5" w:rsidP="006E4FE5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2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Мониторинг исполнения инвестиционных программ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целях осуществления </w:t>
      </w:r>
      <w:proofErr w:type="gramStart"/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целевым использованием средств, заложенных на реализацию инвестиционных проектов, источник которых в том числе тарифы.</w:t>
      </w:r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22B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E022B">
        <w:rPr>
          <w:rFonts w:ascii="Times New Roman" w:hAnsi="Times New Roman" w:cs="Times New Roman"/>
          <w:sz w:val="24"/>
          <w:szCs w:val="24"/>
        </w:rPr>
        <w:t xml:space="preserve"> году реализовывалось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E022B">
        <w:rPr>
          <w:rFonts w:ascii="Times New Roman" w:hAnsi="Times New Roman" w:cs="Times New Roman"/>
          <w:sz w:val="24"/>
          <w:szCs w:val="24"/>
        </w:rPr>
        <w:t xml:space="preserve"> инвестиционных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E022B">
        <w:rPr>
          <w:rFonts w:ascii="Times New Roman" w:hAnsi="Times New Roman" w:cs="Times New Roman"/>
          <w:sz w:val="24"/>
          <w:szCs w:val="24"/>
        </w:rPr>
        <w:t xml:space="preserve"> в сферах водоснабжения, водоотведения, утилизации (захоронения) твердых бытовых отходов, теплоснабжения (комбинированная и некомбинированная выработка), электроснабжения, 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предусматривающих строительство новых и реконструкцию действующих инженерных сетей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E022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производственного оборудования.</w:t>
      </w:r>
      <w:r w:rsidRPr="00DE0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FE5" w:rsidRPr="00CF6B29" w:rsidRDefault="006E4FE5" w:rsidP="006E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6B29">
        <w:rPr>
          <w:rFonts w:ascii="Times New Roman" w:hAnsi="Times New Roman" w:cs="Times New Roman"/>
          <w:sz w:val="24"/>
          <w:szCs w:val="24"/>
        </w:rPr>
        <w:t xml:space="preserve">Утвержденный объем финансирования по Республике Татарстан составляет </w:t>
      </w:r>
      <w:r>
        <w:rPr>
          <w:rFonts w:ascii="Times New Roman" w:hAnsi="Times New Roman" w:cs="Times New Roman"/>
          <w:sz w:val="24"/>
          <w:szCs w:val="24"/>
        </w:rPr>
        <w:t>11 </w:t>
      </w:r>
      <w:r w:rsidRPr="006E6B46">
        <w:rPr>
          <w:rFonts w:ascii="Times New Roman" w:hAnsi="Times New Roman" w:cs="Times New Roman"/>
          <w:sz w:val="24"/>
          <w:szCs w:val="24"/>
        </w:rPr>
        <w:t>184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6B46">
        <w:rPr>
          <w:rFonts w:ascii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6B29">
        <w:rPr>
          <w:rFonts w:ascii="Times New Roman" w:hAnsi="Times New Roman" w:cs="Times New Roman"/>
          <w:sz w:val="24"/>
          <w:szCs w:val="24"/>
        </w:rPr>
        <w:t xml:space="preserve"> млн.</w:t>
      </w:r>
      <w:r w:rsidRPr="00966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рублей</w:t>
      </w:r>
      <w:r w:rsidRPr="00CF6B29">
        <w:rPr>
          <w:rFonts w:ascii="Times New Roman" w:hAnsi="Times New Roman" w:cs="Times New Roman"/>
          <w:sz w:val="24"/>
          <w:szCs w:val="24"/>
        </w:rPr>
        <w:t xml:space="preserve">, в том числе: тарифные </w:t>
      </w:r>
      <w:r>
        <w:rPr>
          <w:rFonts w:ascii="Times New Roman" w:hAnsi="Times New Roman" w:cs="Times New Roman"/>
          <w:sz w:val="24"/>
          <w:szCs w:val="24"/>
        </w:rPr>
        <w:t>источники (амортизация, прибыль</w:t>
      </w:r>
      <w:r w:rsidRPr="00CF6B29">
        <w:rPr>
          <w:rFonts w:ascii="Times New Roman" w:hAnsi="Times New Roman" w:cs="Times New Roman"/>
          <w:sz w:val="24"/>
          <w:szCs w:val="24"/>
        </w:rPr>
        <w:t xml:space="preserve">) – </w:t>
      </w:r>
      <w:r>
        <w:rPr>
          <w:rFonts w:ascii="Times New Roman" w:hAnsi="Times New Roman" w:cs="Times New Roman"/>
          <w:sz w:val="24"/>
          <w:szCs w:val="24"/>
        </w:rPr>
        <w:t>8 </w:t>
      </w:r>
      <w:r w:rsidRPr="006E6B46">
        <w:rPr>
          <w:rFonts w:ascii="Times New Roman" w:hAnsi="Times New Roman" w:cs="Times New Roman"/>
          <w:sz w:val="24"/>
          <w:szCs w:val="24"/>
        </w:rPr>
        <w:t>757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6B46">
        <w:rPr>
          <w:rFonts w:ascii="Times New Roman" w:hAnsi="Times New Roman" w:cs="Times New Roman"/>
          <w:sz w:val="24"/>
          <w:szCs w:val="24"/>
        </w:rPr>
        <w:t>706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6B29">
        <w:rPr>
          <w:rFonts w:ascii="Times New Roman" w:hAnsi="Times New Roman" w:cs="Times New Roman"/>
          <w:sz w:val="24"/>
          <w:szCs w:val="24"/>
        </w:rPr>
        <w:t xml:space="preserve"> млн. </w:t>
      </w:r>
      <w:r>
        <w:rPr>
          <w:rFonts w:ascii="Times New Roman" w:hAnsi="Times New Roman" w:cs="Times New Roman"/>
          <w:sz w:val="24"/>
          <w:szCs w:val="24"/>
        </w:rPr>
        <w:t>рублей</w:t>
      </w:r>
      <w:r w:rsidRPr="00CF6B29">
        <w:rPr>
          <w:rFonts w:ascii="Times New Roman" w:hAnsi="Times New Roman" w:cs="Times New Roman"/>
          <w:sz w:val="24"/>
          <w:szCs w:val="24"/>
        </w:rPr>
        <w:t>, плата за подключение – 1 </w:t>
      </w:r>
      <w:r>
        <w:rPr>
          <w:rFonts w:ascii="Times New Roman" w:hAnsi="Times New Roman" w:cs="Times New Roman"/>
          <w:sz w:val="24"/>
          <w:szCs w:val="24"/>
        </w:rPr>
        <w:t>821</w:t>
      </w:r>
      <w:r w:rsidRPr="00CF6B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891</w:t>
      </w:r>
      <w:r w:rsidRPr="00CF6B29">
        <w:rPr>
          <w:rFonts w:ascii="Times New Roman" w:hAnsi="Times New Roman" w:cs="Times New Roman"/>
          <w:sz w:val="24"/>
          <w:szCs w:val="24"/>
        </w:rPr>
        <w:t xml:space="preserve"> млн. </w:t>
      </w:r>
      <w:r>
        <w:rPr>
          <w:rFonts w:ascii="Times New Roman" w:hAnsi="Times New Roman" w:cs="Times New Roman"/>
          <w:sz w:val="24"/>
          <w:szCs w:val="24"/>
        </w:rPr>
        <w:t>рублей</w:t>
      </w:r>
      <w:r w:rsidRPr="00CF6B29">
        <w:rPr>
          <w:rFonts w:ascii="Times New Roman" w:hAnsi="Times New Roman" w:cs="Times New Roman"/>
          <w:sz w:val="24"/>
          <w:szCs w:val="24"/>
        </w:rPr>
        <w:t xml:space="preserve">, прочие источники – </w:t>
      </w:r>
      <w:r>
        <w:rPr>
          <w:rFonts w:ascii="Times New Roman" w:hAnsi="Times New Roman" w:cs="Times New Roman"/>
          <w:sz w:val="24"/>
          <w:szCs w:val="24"/>
        </w:rPr>
        <w:t>541,</w:t>
      </w:r>
      <w:r w:rsidRPr="006E6B46">
        <w:rPr>
          <w:rFonts w:ascii="Times New Roman" w:hAnsi="Times New Roman" w:cs="Times New Roman"/>
          <w:sz w:val="24"/>
          <w:szCs w:val="24"/>
        </w:rPr>
        <w:t>851</w:t>
      </w:r>
      <w:r w:rsidRPr="00CF6B29">
        <w:rPr>
          <w:rFonts w:ascii="Times New Roman" w:hAnsi="Times New Roman" w:cs="Times New Roman"/>
          <w:sz w:val="24"/>
          <w:szCs w:val="24"/>
        </w:rPr>
        <w:t xml:space="preserve"> млн. </w:t>
      </w:r>
      <w:r>
        <w:rPr>
          <w:rFonts w:ascii="Times New Roman" w:hAnsi="Times New Roman" w:cs="Times New Roman"/>
          <w:sz w:val="24"/>
          <w:szCs w:val="24"/>
        </w:rPr>
        <w:t>рублей</w:t>
      </w:r>
      <w:r w:rsidRPr="00CF6B29">
        <w:rPr>
          <w:rFonts w:ascii="Times New Roman" w:hAnsi="Times New Roman" w:cs="Times New Roman"/>
          <w:sz w:val="24"/>
          <w:szCs w:val="24"/>
        </w:rPr>
        <w:t xml:space="preserve">, привлеченные средства – 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CF6B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302</w:t>
      </w:r>
      <w:r w:rsidRPr="00CF6B29">
        <w:rPr>
          <w:rFonts w:ascii="Times New Roman" w:hAnsi="Times New Roman" w:cs="Times New Roman"/>
          <w:sz w:val="24"/>
          <w:szCs w:val="24"/>
        </w:rPr>
        <w:t xml:space="preserve"> млн. </w:t>
      </w:r>
      <w:r>
        <w:rPr>
          <w:rFonts w:ascii="Times New Roman" w:hAnsi="Times New Roman" w:cs="Times New Roman"/>
          <w:sz w:val="24"/>
          <w:szCs w:val="24"/>
        </w:rPr>
        <w:t>рублей.</w:t>
      </w:r>
      <w:proofErr w:type="gramEnd"/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Подведены </w:t>
      </w:r>
      <w:r w:rsidRPr="00766B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предварительные итоги</w:t>
      </w:r>
      <w:r w:rsidRPr="00DE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инвестиционных программ регулируемых организаций за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E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сферах:</w:t>
      </w:r>
    </w:p>
    <w:p w:rsidR="006E4FE5" w:rsidRPr="00735236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352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водоснабжения, водоотведения, утилизации (захоронения) твердых бытовых отходов:</w:t>
      </w: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4FE5" w:rsidRPr="00735236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программы в сфере водоснабжения, утвержденный объем финансирования которых – 435,823 млн. рублей, в том числе: амортизация – 138,922 млн. рублей, плата за подключение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281,522</w:t>
      </w: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рублей, прочие источники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15,379</w:t>
      </w: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рублей.</w:t>
      </w:r>
      <w:proofErr w:type="gramEnd"/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Освоено за 2017 год – 66,231</w:t>
      </w:r>
      <w:r w:rsidRPr="0073523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</w:t>
      </w:r>
      <w:r w:rsidRPr="0073523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3523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в том числе: амортизация – 14,862 млн. рублей, плата за подключение – 27,947 млн. рублей, прочие источники – 23,423 млн. рублей;</w:t>
      </w:r>
      <w:proofErr w:type="gramEnd"/>
    </w:p>
    <w:p w:rsidR="006E4FE5" w:rsidRPr="00C42E92" w:rsidRDefault="006E4FE5" w:rsidP="00D02B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программы в сфере водоотведения, утвержденный объем финансирования которых – 831,817 млн. рублей, в том числе: амортизация – 175,530 млн. рублей, плата за подключение – 189,065 млн. рублей, привлеченные средства – 8,210 млн. рублей, прочие источники – 459,012 млн. рублей.</w:t>
      </w:r>
      <w:proofErr w:type="gramEnd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Освоено за 2017 год – 759,408 млн. рублей, в том числе: амортизация – 176,344 млн. рублей, плата за подключение – 101,332 млн. рублей, прочие источники – 480,658 млн. рублей, привлеченные средства – 1,074 млн. рублей;</w:t>
      </w:r>
      <w:proofErr w:type="gramEnd"/>
    </w:p>
    <w:p w:rsidR="006E4FE5" w:rsidRPr="00C42E92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E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электроэнергетики и теплоснабжения:</w:t>
      </w:r>
    </w:p>
    <w:p w:rsidR="006E4FE5" w:rsidRPr="00C42E92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59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в сфере теплоснабжения (некомбинированная выработка), утвержденный объем финансирования которых – 438,911 млн. рублей, в том числе: амортизация – 249,770 млн. рублей, плата за подключение – 55,901 млн. рублей, привлеченные средства – 54,824 млн. рублей, прочие источники – 78,415 млн. рублей.</w:t>
      </w:r>
      <w:proofErr w:type="gramEnd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Освоено за 2017 год – 357,452</w:t>
      </w:r>
      <w:r w:rsidRPr="00C42E9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</w:t>
      </w:r>
      <w:r w:rsidRPr="00C42E9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в том числе: амортизация – 208,415 млн. рублей, плата за подключение – 19,945 млн. рублей,  привлеченные средства – 54,825</w:t>
      </w:r>
      <w:r w:rsidRPr="00C42E9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</w:t>
      </w:r>
      <w:r w:rsidRPr="00C42E9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прочие источники – 74,266 млн. рублей;</w:t>
      </w:r>
      <w:proofErr w:type="gramEnd"/>
    </w:p>
    <w:p w:rsidR="006E4FE5" w:rsidRPr="00C42E92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программы в сфере передачи тепловой энергии (комбинированная выработка), утвержденный объем финансирования которых – 938,155 млн. рублей, в том числе: амортизация – 856,107 млн. рублей, прочие собственные средства – 30,045 млн. рублей, плата за подключение – 52,003 млн. рублей.</w:t>
      </w:r>
      <w:proofErr w:type="gramEnd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42E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Освоено за 2016 год – 995,420 млн. рублей, в том числе: амортизация – 873,314 млн. рублей, прочие собственные средства – 26,340 млн. рублей, плата за подключение – 95,766 млн. рублей;</w:t>
      </w:r>
      <w:proofErr w:type="gramEnd"/>
    </w:p>
    <w:p w:rsidR="006E4FE5" w:rsidRPr="007625B7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5B7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программы в сфере производства тепловой энергии в комбинированной выработке, утвержденный объем финансирования которых – 790,355 млн. рублей по источнику амортизация, учтенная в тарифе. Освоено за 2017 год – 804,342 млн. рублей.</w:t>
      </w:r>
    </w:p>
    <w:p w:rsidR="006E4FE5" w:rsidRPr="00166E87" w:rsidRDefault="006E4FE5" w:rsidP="006E4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2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программы в сфере услуг по передаче электрической энергии, утвержденный объем финансирования которых – 7749,688 млн. рублей, в том числе: тарифные источники (амортизация, инвестиционная составляющая в тарифе) – 6547,021 млн. рублей, плата за технологическое присоединение – 1243,400 млн. рублей, прочие источники – -41,000 млн. рублей, </w:t>
      </w:r>
      <w:r w:rsidRPr="007625B7">
        <w:rPr>
          <w:rFonts w:ascii="Times New Roman" w:hAnsi="Times New Roman" w:cs="Times New Roman"/>
          <w:sz w:val="24"/>
          <w:szCs w:val="24"/>
        </w:rPr>
        <w:t>привлеченные средства – 0,267</w:t>
      </w:r>
      <w:r w:rsidRPr="007625B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млн. рублей.</w:t>
      </w:r>
      <w:proofErr w:type="gramEnd"/>
      <w:r w:rsidRPr="007625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625B7">
        <w:rPr>
          <w:rFonts w:ascii="Times New Roman" w:eastAsia="Calibri" w:hAnsi="Times New Roman" w:cs="Times New Roman"/>
          <w:sz w:val="24"/>
          <w:szCs w:val="24"/>
        </w:rPr>
        <w:t xml:space="preserve">Освоено за 2017 год – </w:t>
      </w:r>
      <w:r w:rsidRPr="007625B7">
        <w:rPr>
          <w:rFonts w:ascii="Times New Roman" w:eastAsia="Times New Roman" w:hAnsi="Times New Roman" w:cs="Times New Roman"/>
          <w:sz w:val="24"/>
          <w:szCs w:val="24"/>
          <w:lang w:eastAsia="ru-RU"/>
        </w:rPr>
        <w:t>8606,011 млн. рублей, в том числе: тарифные источники – 6721,053</w:t>
      </w:r>
      <w:r w:rsidRPr="007625B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25B7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 рублей, плата за технологическое присоединение – 400,667 млн. рублей, прочие источники – 1484,288 млн. рублей.</w:t>
      </w:r>
      <w:proofErr w:type="gramEnd"/>
    </w:p>
    <w:p w:rsidR="006E4FE5" w:rsidRPr="00166E87" w:rsidRDefault="006E4FE5" w:rsidP="006E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-31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559"/>
        <w:gridCol w:w="1276"/>
        <w:gridCol w:w="1134"/>
        <w:gridCol w:w="1559"/>
        <w:gridCol w:w="1134"/>
      </w:tblGrid>
      <w:tr w:rsidR="006E4FE5" w:rsidRPr="00DE022B" w:rsidTr="003A2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7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Предварительные итоги фактического освоения финансовых средств за 2017 год </w:t>
            </w:r>
          </w:p>
          <w:p w:rsidR="006E4FE5" w:rsidRPr="0097359E" w:rsidRDefault="006E4FE5" w:rsidP="00B772E8">
            <w:pPr>
              <w:jc w:val="center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(млн. рублей, без учета НДС)</w:t>
            </w:r>
          </w:p>
        </w:tc>
      </w:tr>
      <w:tr w:rsidR="006E4FE5" w:rsidRPr="00DE022B" w:rsidTr="003A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Сфера регулирования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Количество </w:t>
            </w:r>
            <w:proofErr w:type="spellStart"/>
            <w:proofErr w:type="gramStart"/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инвести-ционных</w:t>
            </w:r>
            <w:proofErr w:type="spellEnd"/>
            <w:proofErr w:type="gramEnd"/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 программ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Утверждено </w:t>
            </w:r>
          </w:p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Освоено </w:t>
            </w:r>
          </w:p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FFFFFF" w:themeFill="background1"/>
          </w:tcPr>
          <w:p w:rsidR="006E4FE5" w:rsidRPr="0097359E" w:rsidRDefault="006E4FE5" w:rsidP="00B772E8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% освоения к утвержденной сумме </w:t>
            </w:r>
          </w:p>
        </w:tc>
      </w:tr>
      <w:tr w:rsidR="006E4FE5" w:rsidRPr="00DE022B" w:rsidTr="003A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Тарифные источники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Нетарифные источники</w:t>
            </w:r>
          </w:p>
        </w:tc>
      </w:tr>
      <w:tr w:rsidR="006E4FE5" w:rsidRPr="00DE022B" w:rsidTr="003A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Водоснабжение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435,823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  <w:lang w:val="en-US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66,232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 xml:space="preserve">15% 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10,7%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17%</w:t>
            </w:r>
          </w:p>
        </w:tc>
      </w:tr>
      <w:tr w:rsidR="006E4FE5" w:rsidRPr="00DE022B" w:rsidTr="003A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Водоотведение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831,817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759,408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91%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100%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89%</w:t>
            </w:r>
          </w:p>
        </w:tc>
      </w:tr>
      <w:tr w:rsidR="006E4FE5" w:rsidRPr="00DE022B" w:rsidTr="003A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Теплоснабжение (</w:t>
            </w:r>
            <w:proofErr w:type="spellStart"/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некомбинирован</w:t>
            </w:r>
            <w:proofErr w:type="spellEnd"/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. выработка)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438,911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357,452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81%</w:t>
            </w:r>
          </w:p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83%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79%</w:t>
            </w:r>
          </w:p>
        </w:tc>
      </w:tr>
      <w:tr w:rsidR="006E4FE5" w:rsidRPr="00DE022B" w:rsidTr="003A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Теплоснабжение передача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938,155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995,420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106%</w:t>
            </w:r>
          </w:p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102%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149%</w:t>
            </w:r>
          </w:p>
        </w:tc>
      </w:tr>
      <w:tr w:rsidR="006E4FE5" w:rsidRPr="00DE022B" w:rsidTr="003A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Теплоснабжение (производство тепловой энергии в режиме комбинированной выработки)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790,355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804,342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102%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102%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-</w:t>
            </w:r>
          </w:p>
        </w:tc>
      </w:tr>
      <w:tr w:rsidR="006E4FE5" w:rsidRPr="00DE022B" w:rsidTr="003A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t>Электроснабжение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  <w:lang w:val="en-US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7 749,688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  <w:lang w:val="en-US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8 606,011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111%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103%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157%</w:t>
            </w:r>
          </w:p>
        </w:tc>
      </w:tr>
      <w:tr w:rsidR="006E4FE5" w:rsidRPr="00DE022B" w:rsidTr="003A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6E4FE5" w:rsidRPr="0097359E" w:rsidRDefault="006E4FE5" w:rsidP="00B772E8">
            <w:pPr>
              <w:jc w:val="both"/>
              <w:rPr>
                <w:rFonts w:ascii="Times New Roman" w:hAnsi="Times New Roman"/>
                <w:b w:val="0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b w:val="0"/>
                <w:iCs w:val="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418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11 184,750</w:t>
            </w:r>
          </w:p>
        </w:tc>
        <w:tc>
          <w:tcPr>
            <w:tcW w:w="1276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11 588,865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104%</w:t>
            </w:r>
          </w:p>
        </w:tc>
        <w:tc>
          <w:tcPr>
            <w:tcW w:w="1559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100%</w:t>
            </w:r>
          </w:p>
        </w:tc>
        <w:tc>
          <w:tcPr>
            <w:tcW w:w="1134" w:type="dxa"/>
            <w:shd w:val="clear" w:color="auto" w:fill="FFFFFF" w:themeFill="background1"/>
          </w:tcPr>
          <w:p w:rsidR="006E4FE5" w:rsidRPr="0097359E" w:rsidRDefault="006E4FE5" w:rsidP="00B7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 w:val="0"/>
                <w:sz w:val="20"/>
                <w:szCs w:val="20"/>
              </w:rPr>
            </w:pPr>
            <w:r w:rsidRPr="0097359E">
              <w:rPr>
                <w:rFonts w:ascii="Times New Roman" w:hAnsi="Times New Roman"/>
                <w:iCs w:val="0"/>
                <w:sz w:val="20"/>
                <w:szCs w:val="20"/>
              </w:rPr>
              <w:t>115%</w:t>
            </w:r>
          </w:p>
        </w:tc>
      </w:tr>
    </w:tbl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proofErr w:type="gramStart"/>
      <w:r w:rsidRPr="00DE022B">
        <w:rPr>
          <w:rFonts w:ascii="Times New Roman" w:eastAsiaTheme="minorHAnsi" w:hAnsi="Times New Roman" w:cs="Times New Roman"/>
          <w:iCs w:val="0"/>
          <w:sz w:val="24"/>
          <w:szCs w:val="24"/>
        </w:rPr>
        <w:t>Контроль за</w:t>
      </w:r>
      <w:proofErr w:type="gramEnd"/>
      <w:r w:rsidRPr="00DE022B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реализацией мероприятий </w:t>
      </w:r>
      <w:r w:rsidRPr="00DE022B">
        <w:rPr>
          <w:rFonts w:ascii="Times New Roman" w:eastAsiaTheme="minorHAnsi" w:hAnsi="Times New Roman" w:cs="Times New Roman"/>
          <w:iCs w:val="0"/>
          <w:color w:val="000000" w:themeColor="text1"/>
          <w:sz w:val="24"/>
          <w:szCs w:val="24"/>
        </w:rPr>
        <w:t>инвестиционных программ субъектов электроэнергетики и организаций, осуществляющих регулируемые виды деятельности в</w:t>
      </w:r>
      <w:r w:rsidRPr="00DE022B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сферах теплоснабжения, водоснабжения, водоотведения, утилизации (захоронения) ТБО, осуществляется ежекв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артально в установленные действующим законодательством</w:t>
      </w:r>
      <w:r w:rsidRPr="00DE022B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сроки.</w:t>
      </w:r>
    </w:p>
    <w:p w:rsidR="006E4FE5" w:rsidRPr="00DE022B" w:rsidRDefault="006E4FE5" w:rsidP="006E4FE5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</w:pPr>
      <w:r w:rsidRPr="00DE022B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 xml:space="preserve">Во исполнение Протокола от 09.09.2011 №ИХ-12-293, утвержденного Премьер-министром Республики Татарстан И.Ш. </w:t>
      </w:r>
      <w:proofErr w:type="spellStart"/>
      <w:r w:rsidRPr="00DE022B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Халиковым</w:t>
      </w:r>
      <w:proofErr w:type="spellEnd"/>
      <w:r w:rsidRPr="00DE022B">
        <w:rPr>
          <w:rFonts w:ascii="Times New Roman" w:eastAsia="Times New Roman" w:hAnsi="Times New Roman" w:cs="Times New Roman"/>
          <w:iCs w:val="0"/>
          <w:color w:val="000000"/>
          <w:sz w:val="24"/>
          <w:szCs w:val="24"/>
        </w:rPr>
        <w:t>, информация об итогах выполнения инвестиционных программ направлялась в Кабинет Министров Республики Татарстан ежеквартально.</w:t>
      </w:r>
    </w:p>
    <w:p w:rsidR="006E4FE5" w:rsidRPr="00DE022B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>Направлялась информация в Ф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АС</w:t>
      </w: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России в формате заполненных шаблонов ЕИАС об утвержденных значениях инвестиционных ресурсов в сфере теплоснабжения, водоснабжения, водоотведения на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7</w:t>
      </w: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од</w:t>
      </w: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>, информация о реализации инвестиционных программ за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6</w:t>
      </w: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год, 1 полугодие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7</w:t>
      </w:r>
      <w:r w:rsidRPr="00D915A2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года.</w:t>
      </w:r>
    </w:p>
    <w:p w:rsidR="006E4FE5" w:rsidRPr="00ED09E5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600718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В 201</w:t>
      </w:r>
      <w:r>
        <w:rPr>
          <w:rFonts w:ascii="Times New Roman" w:eastAsiaTheme="minorHAnsi" w:hAnsi="Times New Roman" w:cs="Times New Roman"/>
          <w:b/>
          <w:iCs w:val="0"/>
          <w:sz w:val="24"/>
          <w:szCs w:val="24"/>
        </w:rPr>
        <w:t>8</w:t>
      </w:r>
      <w:r w:rsidRPr="00600718">
        <w:rPr>
          <w:rFonts w:ascii="Times New Roman" w:eastAsiaTheme="minorHAnsi" w:hAnsi="Times New Roman" w:cs="Times New Roman"/>
          <w:b/>
          <w:iCs w:val="0"/>
          <w:sz w:val="24"/>
          <w:szCs w:val="24"/>
        </w:rPr>
        <w:t xml:space="preserve"> году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планируется реализация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21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инвестиционных программ регулируемых организаций на общую сумму 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0 79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>5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,798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мл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н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рублей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, в том числе заложены «Тарифные источники» порядка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9 215,863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</w:t>
      </w:r>
      <w:r w:rsidRPr="006570C9">
        <w:rPr>
          <w:rFonts w:ascii="Times New Roman" w:eastAsiaTheme="minorHAnsi" w:hAnsi="Times New Roman" w:cs="Times New Roman"/>
          <w:iCs w:val="0"/>
          <w:sz w:val="24"/>
          <w:szCs w:val="24"/>
        </w:rPr>
        <w:t>млн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рублей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>, из них по источнику «Амортизация» заложено 7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138,464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мл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н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рублей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, по источнику «Прибыль» </w:t>
      </w:r>
      <w:r w:rsidRPr="00600718">
        <w:rPr>
          <w:rFonts w:ascii="Times New Roman" w:eastAsia="Calibri" w:hAnsi="Times New Roman" w:cs="Times New Roman"/>
          <w:sz w:val="24"/>
          <w:szCs w:val="24"/>
        </w:rPr>
        <w:t>–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2 077,398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мл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н</w:t>
      </w:r>
      <w:r w:rsidRPr="00600718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рублей.</w:t>
      </w:r>
    </w:p>
    <w:p w:rsidR="00581725" w:rsidRDefault="0058172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  <w:r w:rsidRPr="00ED09E5">
        <w:rPr>
          <w:rFonts w:ascii="Times New Roman" w:eastAsiaTheme="minorHAnsi" w:hAnsi="Times New Roman" w:cs="Times New Roman"/>
          <w:iCs w:val="0"/>
          <w:sz w:val="24"/>
          <w:szCs w:val="24"/>
        </w:rPr>
        <w:t>План финансирования инвестиционных программ организациями на 201</w:t>
      </w:r>
      <w:r>
        <w:rPr>
          <w:rFonts w:ascii="Times New Roman" w:eastAsiaTheme="minorHAnsi" w:hAnsi="Times New Roman" w:cs="Times New Roman"/>
          <w:iCs w:val="0"/>
          <w:sz w:val="24"/>
          <w:szCs w:val="24"/>
        </w:rPr>
        <w:t>8</w:t>
      </w:r>
      <w:r w:rsidRPr="00ED09E5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 год  в таблице:</w:t>
      </w:r>
    </w:p>
    <w:p w:rsidR="00605A62" w:rsidRPr="00ED09E5" w:rsidRDefault="00605A62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tbl>
      <w:tblPr>
        <w:tblW w:w="4948" w:type="pct"/>
        <w:tblLayout w:type="fixed"/>
        <w:tblLook w:val="04A0" w:firstRow="1" w:lastRow="0" w:firstColumn="1" w:lastColumn="0" w:noHBand="0" w:noVBand="1"/>
      </w:tblPr>
      <w:tblGrid>
        <w:gridCol w:w="749"/>
        <w:gridCol w:w="2506"/>
        <w:gridCol w:w="2907"/>
        <w:gridCol w:w="1603"/>
        <w:gridCol w:w="2267"/>
      </w:tblGrid>
      <w:tr w:rsidR="006E4FE5" w:rsidRPr="00ED09E5" w:rsidTr="003A22CD">
        <w:trPr>
          <w:trHeight w:val="315"/>
        </w:trPr>
        <w:tc>
          <w:tcPr>
            <w:tcW w:w="3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п.п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Муниципальный район</w:t>
            </w:r>
          </w:p>
        </w:tc>
        <w:tc>
          <w:tcPr>
            <w:tcW w:w="144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79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Период реализации</w:t>
            </w:r>
          </w:p>
        </w:tc>
        <w:tc>
          <w:tcPr>
            <w:tcW w:w="113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 xml:space="preserve">Сумма финансирования по годам, тыс. </w:t>
            </w:r>
            <w:r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рублей</w:t>
            </w: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, без НДС</w:t>
            </w:r>
          </w:p>
        </w:tc>
      </w:tr>
      <w:tr w:rsidR="006E4FE5" w:rsidRPr="00ED09E5" w:rsidTr="003A22CD">
        <w:trPr>
          <w:trHeight w:val="330"/>
        </w:trPr>
        <w:tc>
          <w:tcPr>
            <w:tcW w:w="3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E4FE5" w:rsidRPr="00ED09E5" w:rsidTr="003A22CD">
        <w:trPr>
          <w:trHeight w:val="315"/>
        </w:trPr>
        <w:tc>
          <w:tcPr>
            <w:tcW w:w="387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Количество инвестиционных программ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E4FE5" w:rsidRPr="00ED09E5" w:rsidTr="003A22CD">
        <w:trPr>
          <w:trHeight w:val="315"/>
        </w:trPr>
        <w:tc>
          <w:tcPr>
            <w:tcW w:w="38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Сумма финансирования инвестиционных программ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 w:val="0"/>
                <w:color w:val="000000"/>
                <w:sz w:val="20"/>
                <w:szCs w:val="20"/>
                <w:lang w:eastAsia="ru-RU"/>
              </w:rPr>
              <w:t>10 795 798,52</w:t>
            </w:r>
          </w:p>
        </w:tc>
      </w:tr>
      <w:tr w:rsidR="006E4FE5" w:rsidRPr="00ED09E5" w:rsidTr="003A22C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Теплоснабжение в некомбинированной выработке</w:t>
            </w:r>
          </w:p>
        </w:tc>
      </w:tr>
      <w:tr w:rsidR="006E4FE5" w:rsidRPr="00ED09E5" w:rsidTr="003A22CD">
        <w:trPr>
          <w:trHeight w:val="264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Бугульминский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Бугульминское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ПТС»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15787,36</w:t>
            </w:r>
          </w:p>
        </w:tc>
      </w:tr>
      <w:tr w:rsidR="006E4FE5" w:rsidRPr="00ED09E5" w:rsidTr="003A22CD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Дрожжановский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МУП «Прогресс»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1039,90</w:t>
            </w:r>
          </w:p>
        </w:tc>
      </w:tr>
      <w:tr w:rsidR="006E4FE5" w:rsidRPr="00ED09E5" w:rsidTr="003A22CD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Елабужский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Елабужское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предприятие тепловых сетей»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2014-2018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22305,00</w:t>
            </w:r>
          </w:p>
        </w:tc>
      </w:tr>
      <w:tr w:rsidR="006E4FE5" w:rsidRPr="00ED09E5" w:rsidTr="003A22CD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Зеленодольский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Зеленодольское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предприятие тепловых сетей»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47293,67</w:t>
            </w:r>
          </w:p>
        </w:tc>
      </w:tr>
      <w:tr w:rsidR="006E4FE5" w:rsidRPr="00ED09E5" w:rsidTr="003A22CD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Зеленодольский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Осиновская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теплоснабжающая компания»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2018-2020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13961,98</w:t>
            </w:r>
          </w:p>
        </w:tc>
      </w:tr>
      <w:tr w:rsidR="006E4FE5" w:rsidRPr="00ED09E5" w:rsidTr="003A22CD">
        <w:trPr>
          <w:trHeight w:val="31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Казань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Казэнерго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2014-2017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226178,12</w:t>
            </w:r>
          </w:p>
        </w:tc>
      </w:tr>
      <w:tr w:rsidR="006E4FE5" w:rsidRPr="00ED09E5" w:rsidTr="003A22CD">
        <w:trPr>
          <w:trHeight w:val="489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Тюлячинский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МУП «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Тюлячинские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тепловые сети»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433,69</w:t>
            </w:r>
          </w:p>
        </w:tc>
      </w:tr>
      <w:tr w:rsidR="006E4FE5" w:rsidRPr="00ED09E5" w:rsidTr="003A22C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Передача тепловой энергии</w:t>
            </w:r>
          </w:p>
        </w:tc>
      </w:tr>
      <w:tr w:rsidR="006E4FE5" w:rsidRPr="00ED09E5" w:rsidTr="003A22CD">
        <w:trPr>
          <w:trHeight w:val="295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Казань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4E38AE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город Наб. 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Челны, Нижнекамск, 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Заинский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АО «Татэнерго» 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теплосетевые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филиалы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2015-2019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1158343,00</w:t>
            </w:r>
          </w:p>
        </w:tc>
      </w:tr>
      <w:tr w:rsidR="006E4FE5" w:rsidRPr="00ED09E5" w:rsidTr="003A22CD">
        <w:trPr>
          <w:trHeight w:val="27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Теплоснабжение в комбинированной выработке (без учета средств, отнесенных на производство электроэнергии)</w:t>
            </w:r>
          </w:p>
        </w:tc>
      </w:tr>
      <w:tr w:rsidR="006E4FE5" w:rsidRPr="00ED09E5" w:rsidTr="003A22CD">
        <w:trPr>
          <w:trHeight w:val="698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</w:t>
            </w:r>
            <w:proofErr w:type="gram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Казань, город Наб. Челны, Нижнекамск, 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Заинский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МР, 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Елабужский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МР,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АО «Татэнерго»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2015-2019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453640,00</w:t>
            </w:r>
          </w:p>
        </w:tc>
      </w:tr>
      <w:tr w:rsidR="006E4FE5" w:rsidRPr="00ED09E5" w:rsidTr="003A22CD">
        <w:trPr>
          <w:trHeight w:val="28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9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Нижнекамский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«Нижнекамская ТЭЦ»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94500,00</w:t>
            </w:r>
          </w:p>
        </w:tc>
      </w:tr>
      <w:tr w:rsidR="006E4FE5" w:rsidRPr="00ED09E5" w:rsidTr="003A22CD">
        <w:trPr>
          <w:trHeight w:val="414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Нижнекамский МР, город Казань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«ТГК-16»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347600,00</w:t>
            </w:r>
          </w:p>
        </w:tc>
      </w:tr>
      <w:tr w:rsidR="006E4FE5" w:rsidRPr="00ED09E5" w:rsidTr="003A22C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Водоснабжение</w:t>
            </w:r>
          </w:p>
        </w:tc>
      </w:tr>
      <w:tr w:rsidR="006E4FE5" w:rsidRPr="00ED09E5" w:rsidTr="003A22CD">
        <w:trPr>
          <w:trHeight w:val="42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Бугульминский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«Бугульма-Водоканал»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2018-2020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1391,36</w:t>
            </w:r>
          </w:p>
        </w:tc>
      </w:tr>
      <w:tr w:rsidR="006E4FE5" w:rsidRPr="00ED09E5" w:rsidTr="003A22CD">
        <w:trPr>
          <w:trHeight w:val="44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Казань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МУП «Водоканал» г. Казань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2014-2028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450732,00</w:t>
            </w:r>
          </w:p>
        </w:tc>
      </w:tr>
      <w:tr w:rsidR="006E4FE5" w:rsidRPr="00ED09E5" w:rsidTr="003A22CD">
        <w:trPr>
          <w:trHeight w:val="44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val="en-US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3</w:t>
            </w: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Лаишевский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ОАО «Международный аэропорт «Казань»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121,00</w:t>
            </w:r>
          </w:p>
        </w:tc>
      </w:tr>
      <w:tr w:rsidR="006E4FE5" w:rsidRPr="00ED09E5" w:rsidTr="003A22CD">
        <w:trPr>
          <w:trHeight w:val="44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Набережные Челны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Челныводоканал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2017-2019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47988,00</w:t>
            </w:r>
          </w:p>
        </w:tc>
      </w:tr>
      <w:tr w:rsidR="006E4FE5" w:rsidRPr="00ED09E5" w:rsidTr="003A22C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Водоотведение</w:t>
            </w:r>
          </w:p>
        </w:tc>
      </w:tr>
      <w:tr w:rsidR="006E4FE5" w:rsidRPr="00ED09E5" w:rsidTr="003A22CD">
        <w:trPr>
          <w:trHeight w:val="28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Бугульминский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«Бугульма-Водоканал»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2018-2020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514,44</w:t>
            </w:r>
          </w:p>
        </w:tc>
      </w:tr>
      <w:tr w:rsidR="006E4FE5" w:rsidRPr="00ED09E5" w:rsidTr="003A22CD">
        <w:trPr>
          <w:trHeight w:val="28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Казань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МУП «Водоканал» г. Казань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2014-2028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637356,00</w:t>
            </w:r>
          </w:p>
        </w:tc>
      </w:tr>
      <w:tr w:rsidR="006E4FE5" w:rsidRPr="00ED09E5" w:rsidTr="003A22CD">
        <w:trPr>
          <w:trHeight w:val="55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Лаишевский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МР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ОАО «Международный аэропорт «Казань»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121,00</w:t>
            </w:r>
          </w:p>
        </w:tc>
      </w:tr>
      <w:tr w:rsidR="006E4FE5" w:rsidRPr="00ED09E5" w:rsidTr="003A22CD">
        <w:trPr>
          <w:trHeight w:val="553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Набережные Челны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Челныводоканал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2017-2019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63722,00</w:t>
            </w:r>
          </w:p>
        </w:tc>
      </w:tr>
      <w:tr w:rsidR="006E4FE5" w:rsidRPr="00ED09E5" w:rsidTr="003A22C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Электроэнергетика</w:t>
            </w:r>
          </w:p>
        </w:tc>
      </w:tr>
      <w:tr w:rsidR="006E4FE5" w:rsidRPr="00ED09E5" w:rsidTr="003A22CD">
        <w:trPr>
          <w:trHeight w:val="24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ОАО «Сетевая компания»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2015-2019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600718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600718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173</w:t>
            </w:r>
            <w:r w:rsidRPr="00600718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7</w:t>
            </w:r>
            <w:r w:rsidRPr="00600718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00,00</w:t>
            </w:r>
          </w:p>
        </w:tc>
      </w:tr>
      <w:tr w:rsidR="006E4FE5" w:rsidRPr="005D514B" w:rsidTr="003A22CD">
        <w:trPr>
          <w:trHeight w:val="1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Город Казань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Филиал  Волго-Вятский АО «</w:t>
            </w:r>
            <w:proofErr w:type="spellStart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Оборонэнерго</w:t>
            </w:r>
            <w:proofErr w:type="spellEnd"/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ED09E5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2016-2019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FE5" w:rsidRPr="00600718" w:rsidRDefault="006E4FE5" w:rsidP="00B772E8">
            <w:pPr>
              <w:pStyle w:val="a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600718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350</w:t>
            </w:r>
            <w:r w:rsidRPr="00600718"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,00</w:t>
            </w:r>
          </w:p>
        </w:tc>
      </w:tr>
      <w:tr w:rsidR="006E4FE5" w:rsidRPr="005D514B" w:rsidTr="003A22CD">
        <w:trPr>
          <w:trHeight w:val="1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Нижнекамский МР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FE5" w:rsidRPr="00ED09E5" w:rsidRDefault="006E4FE5" w:rsidP="00B772E8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Камаз-Энерго</w:t>
            </w:r>
            <w:proofErr w:type="spellEnd"/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ED09E5" w:rsidRDefault="006E4FE5" w:rsidP="00B77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2017-2019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4FE5" w:rsidRPr="00600718" w:rsidRDefault="006E4FE5" w:rsidP="00B772E8">
            <w:pPr>
              <w:pStyle w:val="a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34720,00</w:t>
            </w:r>
          </w:p>
        </w:tc>
      </w:tr>
    </w:tbl>
    <w:p w:rsidR="006E4FE5" w:rsidRDefault="006E4FE5" w:rsidP="006E4F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 w:val="0"/>
          <w:sz w:val="24"/>
          <w:szCs w:val="24"/>
        </w:rPr>
      </w:pPr>
    </w:p>
    <w:p w:rsidR="00DC1DA7" w:rsidRDefault="00DC1DA7" w:rsidP="003D009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  <w:lang w:val="en-US"/>
        </w:rPr>
      </w:pPr>
    </w:p>
    <w:p w:rsidR="004520BB" w:rsidRPr="00174C70" w:rsidRDefault="00763541" w:rsidP="003D009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pacing w:val="-20"/>
          <w:sz w:val="32"/>
          <w:szCs w:val="32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5920" behindDoc="0" locked="0" layoutInCell="1" allowOverlap="1" wp14:anchorId="7636B2DB" wp14:editId="2B78838E">
                <wp:simplePos x="0" y="0"/>
                <wp:positionH relativeFrom="column">
                  <wp:posOffset>36195</wp:posOffset>
                </wp:positionH>
                <wp:positionV relativeFrom="paragraph">
                  <wp:posOffset>228600</wp:posOffset>
                </wp:positionV>
                <wp:extent cx="5708650" cy="6350"/>
                <wp:effectExtent l="19050" t="19050" r="25400" b="317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8650" cy="635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98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85pt,18pt" to="452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" strokecolor="#0070c0" strokeweight="2.25pt">
                <v:stroke endcap="round"/>
                <o:lock v:ext="edit" shapetype="f"/>
              </v:line>
            </w:pict>
          </mc:Fallback>
        </mc:AlternateConten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Государственное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регулирование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тарифов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в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сфере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4520BB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транспортных</w:t>
      </w:r>
      <w:r w:rsidR="009E3D66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 xml:space="preserve"> </w:t>
      </w:r>
      <w:r w:rsidR="00EC1632" w:rsidRPr="00174C70">
        <w:rPr>
          <w:rFonts w:ascii="Times New Roman" w:eastAsia="Times New Roman" w:hAnsi="Times New Roman"/>
          <w:b/>
          <w:spacing w:val="-20"/>
          <w:sz w:val="32"/>
          <w:szCs w:val="32"/>
        </w:rPr>
        <w:t>услуг</w:t>
      </w:r>
    </w:p>
    <w:p w:rsidR="00AA5AA7" w:rsidRDefault="00AA5AA7" w:rsidP="009C68FD">
      <w:pPr>
        <w:pStyle w:val="a"/>
        <w:numPr>
          <w:ilvl w:val="0"/>
          <w:numId w:val="0"/>
        </w:numPr>
        <w:tabs>
          <w:tab w:val="left" w:pos="360"/>
        </w:tabs>
        <w:spacing w:after="0" w:line="240" w:lineRule="auto"/>
        <w:ind w:left="2007" w:right="56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EA5" w:rsidRPr="00197C6E" w:rsidRDefault="00360EA5" w:rsidP="00360EA5">
      <w:pPr>
        <w:spacing w:after="0" w:line="240" w:lineRule="auto"/>
        <w:ind w:firstLine="742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</w:pPr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В 2017 год</w:t>
      </w:r>
      <w:r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у</w:t>
      </w:r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 xml:space="preserve"> Госкомитетом установлены предельные максимальные тарифы на перевозки пассажиров и багажа общественным транспортом в городском сообщении в соответствии с экономически обоснованными затратами перевозчиков в </w:t>
      </w:r>
      <w:proofErr w:type="spellStart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.Н</w:t>
      </w:r>
      <w:proofErr w:type="gramEnd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абережные</w:t>
      </w:r>
      <w:proofErr w:type="spellEnd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 xml:space="preserve"> Челны и </w:t>
      </w:r>
      <w:proofErr w:type="spellStart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г.Арске</w:t>
      </w:r>
      <w:proofErr w:type="spellEnd"/>
      <w:r w:rsidRPr="00197C6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60EA5" w:rsidRPr="00197C6E" w:rsidRDefault="00360EA5" w:rsidP="00360EA5">
      <w:pPr>
        <w:spacing w:after="0" w:line="240" w:lineRule="auto"/>
        <w:ind w:firstLine="742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9866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992"/>
        <w:gridCol w:w="1285"/>
        <w:gridCol w:w="2567"/>
      </w:tblGrid>
      <w:tr w:rsidR="00360EA5" w:rsidRPr="00197C6E" w:rsidTr="003A22CD">
        <w:trPr>
          <w:trHeight w:val="479"/>
          <w:jc w:val="center"/>
        </w:trPr>
        <w:tc>
          <w:tcPr>
            <w:tcW w:w="5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Автобус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Трамвай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Провоз 1 места багажа</w:t>
            </w:r>
          </w:p>
        </w:tc>
      </w:tr>
      <w:tr w:rsidR="00360EA5" w:rsidRPr="00197C6E" w:rsidTr="003A22CD">
        <w:trPr>
          <w:trHeight w:val="357"/>
          <w:jc w:val="center"/>
        </w:trPr>
        <w:tc>
          <w:tcPr>
            <w:tcW w:w="9866" w:type="dxa"/>
            <w:gridSpan w:val="4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97C6E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97C6E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197C6E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абережные</w:t>
            </w:r>
            <w:proofErr w:type="spellEnd"/>
            <w:r w:rsidRPr="00197C6E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Челны</w:t>
            </w: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постановление</w:t>
            </w: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97C6E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 xml:space="preserve">Госкомитета РТ по тарифам </w:t>
            </w:r>
            <w:hyperlink r:id="rId21" w:history="1">
              <w:r w:rsidRPr="00197C6E">
                <w:rPr>
                  <w:rFonts w:ascii="Times New Roman" w:eastAsia="Calibri" w:hAnsi="Times New Roman" w:cs="Times New Roman"/>
                  <w:iCs w:val="0"/>
                  <w:color w:val="000000"/>
                  <w:sz w:val="20"/>
                  <w:szCs w:val="20"/>
                  <w:lang w:eastAsia="ru-RU"/>
                </w:rPr>
                <w:t>от 21.04.201</w:t>
              </w:r>
            </w:hyperlink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7 № 7-2/т,</w:t>
            </w:r>
            <w:proofErr w:type="gramEnd"/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средний рост тарифов по автобусам –9 %, по электрическому транспорту –7,5%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197C6E" w:rsidTr="003A22CD">
        <w:trPr>
          <w:trHeight w:val="367"/>
          <w:jc w:val="center"/>
        </w:trPr>
        <w:tc>
          <w:tcPr>
            <w:tcW w:w="50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6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360EA5" w:rsidRPr="00197C6E" w:rsidTr="003A22CD">
        <w:trPr>
          <w:trHeight w:val="279"/>
          <w:jc w:val="center"/>
        </w:trPr>
        <w:tc>
          <w:tcPr>
            <w:tcW w:w="7299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ри </w:t>
            </w: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оплате проезда билетами длительного пользования:</w:t>
            </w:r>
          </w:p>
        </w:tc>
        <w:tc>
          <w:tcPr>
            <w:tcW w:w="256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197C6E" w:rsidTr="003A22CD">
        <w:trPr>
          <w:trHeight w:val="269"/>
          <w:jc w:val="center"/>
        </w:trPr>
        <w:tc>
          <w:tcPr>
            <w:tcW w:w="50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6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197C6E" w:rsidTr="003A22CD">
        <w:trPr>
          <w:trHeight w:val="262"/>
          <w:jc w:val="center"/>
        </w:trPr>
        <w:tc>
          <w:tcPr>
            <w:tcW w:w="50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6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197C6E" w:rsidTr="003A22CD">
        <w:trPr>
          <w:trHeight w:val="280"/>
          <w:jc w:val="center"/>
        </w:trPr>
        <w:tc>
          <w:tcPr>
            <w:tcW w:w="9866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Арск</w:t>
            </w:r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07.04.2017 № 7-1/т,</w:t>
            </w:r>
            <w:proofErr w:type="gramEnd"/>
          </w:p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средний рост тарифов – 15,9%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197C6E" w:rsidTr="003A22CD">
        <w:trPr>
          <w:trHeight w:val="280"/>
          <w:jc w:val="center"/>
        </w:trPr>
        <w:tc>
          <w:tcPr>
            <w:tcW w:w="50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67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60EA5" w:rsidRPr="00197C6E" w:rsidTr="003A22CD">
        <w:trPr>
          <w:trHeight w:val="280"/>
          <w:jc w:val="center"/>
        </w:trPr>
        <w:tc>
          <w:tcPr>
            <w:tcW w:w="7299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2567" w:type="dxa"/>
            <w:vMerge/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197C6E" w:rsidTr="003A22CD">
        <w:trPr>
          <w:trHeight w:val="280"/>
          <w:jc w:val="center"/>
        </w:trPr>
        <w:tc>
          <w:tcPr>
            <w:tcW w:w="50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197C6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567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360EA5" w:rsidRPr="00197C6E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60EA5" w:rsidRDefault="00360EA5" w:rsidP="00360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других городах и </w:t>
      </w:r>
      <w:r w:rsidRPr="00F04B3A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населенных пунктах</w:t>
      </w:r>
      <w:r w:rsidRPr="00F04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Татарстан сохранен ранее установленный  уровень тарифов.</w:t>
      </w:r>
    </w:p>
    <w:p w:rsidR="00360EA5" w:rsidRDefault="00360EA5" w:rsidP="00360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37" w:type="dxa"/>
        <w:jc w:val="center"/>
        <w:tblInd w:w="-5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1276"/>
        <w:gridCol w:w="1276"/>
        <w:gridCol w:w="1134"/>
        <w:gridCol w:w="1276"/>
        <w:gridCol w:w="1479"/>
      </w:tblGrid>
      <w:tr w:rsidR="00360EA5" w:rsidRPr="00BC47C1" w:rsidTr="007D2418">
        <w:trPr>
          <w:trHeight w:val="479"/>
          <w:jc w:val="center"/>
        </w:trPr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Город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Автобус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Трамвай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Троллейбус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Метро</w:t>
            </w: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18"/>
                <w:szCs w:val="22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18"/>
                <w:szCs w:val="22"/>
                <w:lang w:eastAsia="ru-RU"/>
              </w:rPr>
              <w:t>Провоз 1 места багажа</w:t>
            </w:r>
          </w:p>
        </w:tc>
      </w:tr>
      <w:tr w:rsidR="00360EA5" w:rsidRPr="00BC47C1" w:rsidTr="007D2418">
        <w:trPr>
          <w:trHeight w:val="248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Казань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992DCD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постановление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 xml:space="preserve">Госкомитета РТ по тарифам </w:t>
            </w:r>
            <w:hyperlink r:id="rId22" w:history="1">
              <w:r w:rsidRPr="00BC47C1">
                <w:rPr>
                  <w:rFonts w:ascii="Times New Roman" w:eastAsia="Calibri" w:hAnsi="Times New Roman" w:cs="Times New Roman"/>
                  <w:iCs w:val="0"/>
                  <w:color w:val="000000"/>
                  <w:sz w:val="20"/>
                  <w:szCs w:val="20"/>
                  <w:lang w:eastAsia="ru-RU"/>
                </w:rPr>
                <w:t>от 25.03.201</w:t>
              </w:r>
            </w:hyperlink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6 № 7-4/т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367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При приобретении билета в салоне транспортного 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7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60EA5" w:rsidRPr="00BC47C1" w:rsidTr="007D2418">
        <w:trPr>
          <w:trHeight w:val="279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69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67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10 поездок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62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72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Альметьевск</w:t>
            </w: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992DCD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273DDE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остановление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 xml:space="preserve">Госкомитета РТ по тарифам </w:t>
            </w:r>
            <w:hyperlink r:id="rId23" w:history="1">
              <w:r w:rsidRPr="00BC47C1">
                <w:rPr>
                  <w:rFonts w:ascii="Times New Roman" w:eastAsia="Calibri" w:hAnsi="Times New Roman" w:cs="Times New Roman"/>
                  <w:iCs w:val="0"/>
                  <w:color w:val="000000"/>
                  <w:sz w:val="20"/>
                  <w:szCs w:val="20"/>
                  <w:lang w:eastAsia="ru-RU"/>
                </w:rPr>
                <w:t>от 27.05.2016 №7-5/т</w:t>
              </w:r>
            </w:hyperlink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73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При приобретении билета в салоне 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lastRenderedPageBreak/>
              <w:t>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60EA5" w:rsidRPr="00BC47C1" w:rsidTr="007D2418">
        <w:trPr>
          <w:trHeight w:val="296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lastRenderedPageBreak/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28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Аксубаево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 тарифам от 16.07.2010 №7-10/т)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Бавлы </w:t>
            </w:r>
          </w:p>
          <w:p w:rsidR="00360EA5" w:rsidRPr="00992DCD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24.08.2012 №7-21/т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Бугульма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остановление Госкомитета РТ по тарифам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от 03.06.2016 № 7-7/т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Буинск</w:t>
            </w: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16.04.2010 №7-9/т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Заинск</w:t>
            </w: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02.12.2016 № 7-19/т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Зеленодольск и </w:t>
            </w:r>
            <w:proofErr w:type="spellStart"/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п.г.т</w:t>
            </w:r>
            <w:proofErr w:type="spellEnd"/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. Васильево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от 30.09.2016 № 7-14/т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Лениногорск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17.06.2011 №7-24/т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перевозка пассажиров автобусом 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ениногорск</w:t>
            </w:r>
            <w:proofErr w:type="spell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с.Тимяшево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перевозка пассажиров автобусом из </w:t>
            </w:r>
            <w:proofErr w:type="spell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ениногорск</w:t>
            </w:r>
            <w:proofErr w:type="spell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до </w:t>
            </w:r>
            <w:proofErr w:type="spell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с.Тимяшево</w:t>
            </w:r>
            <w:proofErr w:type="spell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и из </w:t>
            </w:r>
            <w:proofErr w:type="spell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с.Тимяшево</w:t>
            </w:r>
            <w:proofErr w:type="spellEnd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до </w:t>
            </w:r>
            <w:proofErr w:type="spellStart"/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г.Лениногорск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Мамадыш</w:t>
            </w:r>
            <w:proofErr w:type="spellEnd"/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23.12.2016 № 7-23/т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Мензелинск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30.06.2010 № 7-1/т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31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Нижнекамск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от 10.06.2016 № 7-8/т (электрический транспорт),</w:t>
            </w:r>
            <w:proofErr w:type="gramEnd"/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от 25.11.2016 №7-18/т (автобус)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22/20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Новошешминск</w:t>
            </w: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28.09.2012 №7-26/т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lastRenderedPageBreak/>
              <w:t>При приобретении билета в салоне тран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с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Нурлат</w:t>
            </w: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28.03.2014 № 7-7/т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Рыбная Слобода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24.08.2012 №7-22/т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>Сарманово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05.11.2009 №7-22/т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Чистополь </w:t>
            </w:r>
          </w:p>
          <w:p w:rsidR="00360EA5" w:rsidRPr="00697D7E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23.12.2016 № 7-21/т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 w:val="restart"/>
            <w:tcBorders>
              <w:top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18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8358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479" w:type="dxa"/>
            <w:vMerge/>
            <w:tcBorders>
              <w:top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 поездка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50 и более поездок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983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b/>
                <w:iCs w:val="0"/>
                <w:color w:val="000000"/>
                <w:sz w:val="20"/>
                <w:szCs w:val="20"/>
                <w:lang w:eastAsia="ru-RU"/>
              </w:rPr>
              <w:t xml:space="preserve">Пос. железнодорожной станции Высокая Гора и село Высокая Гора Высокогорского района РТ </w:t>
            </w:r>
          </w:p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(</w:t>
            </w: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постановление Госкомитета РТ по тарифам от 06.03.2014 №7-4/т</w:t>
            </w:r>
            <w:r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0EA5" w:rsidRPr="00BC47C1" w:rsidTr="007D2418">
        <w:trPr>
          <w:trHeight w:val="280"/>
          <w:jc w:val="center"/>
        </w:trPr>
        <w:tc>
          <w:tcPr>
            <w:tcW w:w="3396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0EA5" w:rsidRPr="00BC47C1" w:rsidRDefault="00360EA5" w:rsidP="00360E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</w:pPr>
            <w:r w:rsidRPr="00BC47C1">
              <w:rPr>
                <w:rFonts w:ascii="Times New Roman" w:eastAsia="Calibri" w:hAnsi="Times New Roman" w:cs="Times New Roman"/>
                <w:i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</w:tbl>
    <w:p w:rsidR="00360EA5" w:rsidRPr="00BC47C1" w:rsidRDefault="00360EA5" w:rsidP="00360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A5" w:rsidRPr="00C51AE2" w:rsidRDefault="00360EA5" w:rsidP="00360EA5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51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Примечание: </w:t>
      </w:r>
      <w:proofErr w:type="gramStart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В соответствии с Федеральным законом от 13.07.2015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в муниципальных образованиях «город Агрыз», «город Азнакаево», «село </w:t>
      </w:r>
      <w:proofErr w:type="spellStart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Актаныш</w:t>
      </w:r>
      <w:proofErr w:type="spellEnd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», «город Балтаси», «</w:t>
      </w:r>
      <w:proofErr w:type="spellStart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п.г.т</w:t>
      </w:r>
      <w:proofErr w:type="spellEnd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 Богатые Сабы», «село 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</w:t>
      </w:r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мордан», «город Елабуга», «город Кукмор», «город Менделеевск» уполномоченными</w:t>
      </w:r>
      <w:proofErr w:type="gramEnd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органами местного самоуправления регулярные перевозки по муниципальным маршрутам определены как регулярные перевозки по нерегулируемым тарифам. Перевозки в указанных муниципальных образованиях осуществляются с применением тарифов, установленных перевозчиком.</w:t>
      </w:r>
    </w:p>
    <w:p w:rsidR="00360EA5" w:rsidRPr="007F1A45" w:rsidRDefault="00360EA5" w:rsidP="00360EA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1A45">
        <w:rPr>
          <w:rFonts w:ascii="Times New Roman" w:hAnsi="Times New Roman" w:cs="Times New Roman"/>
          <w:sz w:val="24"/>
          <w:szCs w:val="24"/>
        </w:rPr>
        <w:t xml:space="preserve">Также Госкомитетом в 2017 году установлены предельные максимальные тарифы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F1A45">
        <w:rPr>
          <w:rFonts w:ascii="Times New Roman" w:hAnsi="Times New Roman" w:cs="Times New Roman"/>
          <w:sz w:val="24"/>
          <w:szCs w:val="24"/>
        </w:rPr>
        <w:t>(795 тарифов) на перевозки пассажиров и багажа речным транспортом на скоростных и водоизмещающих судах в пригородном сообщении и на переправе Зеленодольск – Вязовые, осуществляемые АО «Судоходная компания «</w:t>
      </w:r>
      <w:proofErr w:type="spellStart"/>
      <w:r w:rsidRPr="007F1A45">
        <w:rPr>
          <w:rFonts w:ascii="Times New Roman" w:hAnsi="Times New Roman" w:cs="Times New Roman"/>
          <w:sz w:val="24"/>
          <w:szCs w:val="24"/>
        </w:rPr>
        <w:t>Татфлот</w:t>
      </w:r>
      <w:proofErr w:type="spellEnd"/>
      <w:r w:rsidRPr="007F1A45">
        <w:rPr>
          <w:rFonts w:ascii="Times New Roman" w:hAnsi="Times New Roman" w:cs="Times New Roman"/>
          <w:sz w:val="24"/>
          <w:szCs w:val="24"/>
        </w:rPr>
        <w:t xml:space="preserve">» (постановление Госкомитета от 12.05.2017 № 7-4/т), с ростом на 7,1% </w:t>
      </w:r>
      <w:r w:rsidRPr="007F1A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ранее установленным тарифам.</w:t>
      </w:r>
    </w:p>
    <w:p w:rsidR="00360EA5" w:rsidRDefault="00360EA5" w:rsidP="00360EA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2D9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402D9">
        <w:rPr>
          <w:rFonts w:ascii="Times New Roman" w:hAnsi="Times New Roman" w:cs="Times New Roman"/>
          <w:sz w:val="24"/>
          <w:szCs w:val="24"/>
        </w:rPr>
        <w:t xml:space="preserve"> году Госкомитетом </w:t>
      </w:r>
      <w:r>
        <w:rPr>
          <w:rFonts w:ascii="Times New Roman" w:hAnsi="Times New Roman" w:cs="Times New Roman"/>
          <w:sz w:val="24"/>
          <w:szCs w:val="24"/>
        </w:rPr>
        <w:t xml:space="preserve">во всех </w:t>
      </w:r>
      <w:r w:rsidRPr="005402D9">
        <w:rPr>
          <w:rFonts w:ascii="Times New Roman" w:hAnsi="Times New Roman" w:cs="Times New Roman"/>
          <w:sz w:val="24"/>
          <w:szCs w:val="24"/>
        </w:rPr>
        <w:t>муниципальных районах Республики Татарстан сохранен ранее установленный уровень тарифов</w:t>
      </w:r>
      <w:r>
        <w:rPr>
          <w:rFonts w:ascii="Times New Roman" w:hAnsi="Times New Roman" w:cs="Times New Roman"/>
          <w:sz w:val="24"/>
          <w:szCs w:val="24"/>
        </w:rPr>
        <w:t xml:space="preserve"> на перевозки пассажиров и багажа автомобильным транспортом в пригородном сообщении</w:t>
      </w:r>
      <w:r w:rsidRPr="005402D9">
        <w:rPr>
          <w:rFonts w:ascii="Times New Roman" w:hAnsi="Times New Roman" w:cs="Times New Roman"/>
          <w:sz w:val="24"/>
          <w:szCs w:val="24"/>
        </w:rPr>
        <w:t>.</w:t>
      </w:r>
    </w:p>
    <w:p w:rsidR="00360EA5" w:rsidRDefault="00360EA5" w:rsidP="00360EA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418"/>
        <w:gridCol w:w="1559"/>
        <w:gridCol w:w="2835"/>
      </w:tblGrid>
      <w:tr w:rsidR="00360EA5" w:rsidRPr="00646247" w:rsidTr="002E6F72">
        <w:trPr>
          <w:trHeight w:val="968"/>
        </w:trPr>
        <w:tc>
          <w:tcPr>
            <w:tcW w:w="1134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64624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Перевозка пассажиров, руб./пасс</w:t>
            </w:r>
            <w:proofErr w:type="gramStart"/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gramStart"/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Провоз багажа, руб./</w:t>
            </w:r>
            <w:proofErr w:type="gramStart"/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bCs/>
                <w:sz w:val="20"/>
                <w:szCs w:val="20"/>
              </w:rPr>
              <w:t>Постановление Государственного комитета Республики Татарстан по тарифам</w:t>
            </w:r>
          </w:p>
        </w:tc>
      </w:tr>
      <w:tr w:rsidR="00360EA5" w:rsidRPr="00646247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Аксубаевский</w:t>
            </w:r>
            <w:proofErr w:type="spellEnd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646247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646247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360EA5" w:rsidRPr="00646247">
                <w:rPr>
                  <w:rFonts w:ascii="Times New Roman" w:hAnsi="Times New Roman" w:cs="Times New Roman"/>
                  <w:sz w:val="20"/>
                  <w:szCs w:val="20"/>
                </w:rPr>
                <w:t>от 16.07.2010 №7-11/т</w:t>
              </w:r>
            </w:hyperlink>
          </w:p>
        </w:tc>
      </w:tr>
      <w:tr w:rsidR="00360EA5" w:rsidRPr="00646247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Альметьевский</w:t>
            </w:r>
            <w:proofErr w:type="spellEnd"/>
            <w:r w:rsidRPr="006462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646247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646247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24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646247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360EA5" w:rsidRPr="00646247">
                <w:rPr>
                  <w:rFonts w:ascii="Times New Roman" w:hAnsi="Times New Roman" w:cs="Times New Roman"/>
                  <w:sz w:val="20"/>
                  <w:szCs w:val="20"/>
                </w:rPr>
                <w:t>от 27.05.2016 № 7-6/т</w:t>
              </w:r>
            </w:hyperlink>
          </w:p>
        </w:tc>
      </w:tr>
      <w:tr w:rsidR="00360EA5" w:rsidRPr="005A6E9F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 xml:space="preserve">Арский </w:t>
            </w:r>
          </w:p>
          <w:p w:rsidR="00360EA5" w:rsidRPr="005A6E9F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5A6E9F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360EA5" w:rsidRPr="005A6E9F">
                <w:rPr>
                  <w:rFonts w:ascii="Times New Roman" w:hAnsi="Times New Roman" w:cs="Times New Roman"/>
                  <w:sz w:val="20"/>
                  <w:szCs w:val="20"/>
                </w:rPr>
                <w:t>от 31.08.2012 №7-24/т</w:t>
              </w:r>
            </w:hyperlink>
          </w:p>
        </w:tc>
      </w:tr>
      <w:tr w:rsidR="00360EA5" w:rsidRPr="005A6E9F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Бавлинский</w:t>
            </w:r>
            <w:proofErr w:type="spellEnd"/>
            <w:r w:rsidRPr="005A6E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5A6E9F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5A6E9F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360EA5" w:rsidRPr="005A6E9F">
                <w:rPr>
                  <w:rFonts w:ascii="Times New Roman" w:hAnsi="Times New Roman" w:cs="Times New Roman"/>
                  <w:sz w:val="20"/>
                  <w:szCs w:val="20"/>
                </w:rPr>
                <w:t>от 27.08.2010 №7-17/т</w:t>
              </w:r>
            </w:hyperlink>
          </w:p>
        </w:tc>
      </w:tr>
      <w:tr w:rsidR="00360EA5" w:rsidRPr="005A6E9F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Буинский</w:t>
            </w:r>
            <w:proofErr w:type="spellEnd"/>
            <w:r w:rsidRPr="005A6E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5A6E9F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5A6E9F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E9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5A6E9F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360EA5" w:rsidRPr="005A6E9F">
                <w:rPr>
                  <w:rFonts w:ascii="Times New Roman" w:hAnsi="Times New Roman" w:cs="Times New Roman"/>
                  <w:sz w:val="20"/>
                  <w:szCs w:val="20"/>
                </w:rPr>
                <w:t>от 16.04.2010 №7-10/т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Бугульминский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6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AD5806" w:rsidRDefault="00752B01" w:rsidP="00360EA5">
            <w:pPr>
              <w:spacing w:before="100" w:beforeAutospacing="1"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history="1">
              <w:r w:rsidR="00360EA5" w:rsidRPr="00AD5806">
                <w:rPr>
                  <w:rStyle w:val="af3"/>
                  <w:rFonts w:ascii="Times New Roman" w:eastAsia="Times New Roman" w:hAnsi="Times New Roman"/>
                  <w:u w:val="none"/>
                  <w:lang w:eastAsia="ru-RU"/>
                </w:rPr>
                <w:t>от 03.11.2016 №7-15/т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Елабужский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09.11.2012 №7-30/т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Заинский</w:t>
            </w:r>
            <w:proofErr w:type="spellEnd"/>
          </w:p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от 25.09.2015 №7-4/т</w:t>
            </w:r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Зеленодольский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06.06.2014 №7-11/т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Мамадышский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22.03.2013 №7-7/т</w:t>
              </w:r>
            </w:hyperlink>
          </w:p>
        </w:tc>
      </w:tr>
      <w:tr w:rsidR="00360EA5" w:rsidRPr="00EF6683" w:rsidTr="002E6F72">
        <w:trPr>
          <w:trHeight w:val="468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Мензелинский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30.06.2010 № 7-2/т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Муслюмовский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18.09.2009 №7-17/т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89" w:type="dxa"/>
            <w:gridSpan w:val="4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Нижнекамский муниципальный район</w:t>
            </w:r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для ОАО «Нижнекамское ПАТП-1»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01.04.2011 №7-13/т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для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О «Нижнекамское ПАТП»</w:t>
            </w:r>
            <w:proofErr w:type="gram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27.06.2014 №7-13/т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Нурлатский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06.06.2014 №7-9/т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Рыбно-</w:t>
            </w: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Слободск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EF668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360EA5" w:rsidRPr="00EF6683">
                <w:rPr>
                  <w:rFonts w:ascii="Times New Roman" w:hAnsi="Times New Roman" w:cs="Times New Roman"/>
                  <w:sz w:val="20"/>
                  <w:szCs w:val="20"/>
                </w:rPr>
                <w:t>от 24.08.2012 №7-23/т</w:t>
              </w:r>
            </w:hyperlink>
          </w:p>
        </w:tc>
      </w:tr>
      <w:tr w:rsidR="00360EA5" w:rsidRPr="00EF668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89" w:type="dxa"/>
            <w:gridSpan w:val="4"/>
            <w:shd w:val="clear" w:color="auto" w:fill="FFFFFF"/>
            <w:vAlign w:val="center"/>
            <w:hideMark/>
          </w:tcPr>
          <w:p w:rsidR="00360EA5" w:rsidRPr="00EF668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>Тукаевский</w:t>
            </w:r>
            <w:proofErr w:type="spellEnd"/>
            <w:r w:rsidRPr="00EF668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 </w:t>
            </w: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руглое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поле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360EA5" w:rsidRPr="00547545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hyperlink r:id="rId39" w:history="1">
              <w:r w:rsidR="00360EA5" w:rsidRPr="00264AA3">
                <w:rPr>
                  <w:rFonts w:ascii="Times New Roman" w:hAnsi="Times New Roman" w:cs="Times New Roman"/>
                  <w:sz w:val="20"/>
                  <w:szCs w:val="20"/>
                </w:rPr>
                <w:t>от 18.03.2011 №7-11/т</w:t>
              </w:r>
            </w:hyperlink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ефтебаза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етьки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51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лянче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Тамак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Тукаевское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ЦРБ - ост. «</w:t>
            </w: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Бумажников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омсомолец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ост. «</w:t>
            </w: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Бумажников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1,36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атарстан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г.Наб.Челны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штеряково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60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16.8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июрган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с.Калмия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Кузнечный завод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Кузнечный завод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ольшая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Шильна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с.Ст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бдулово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пр.Х.Туфана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иклянь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узкеево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Кузнечный завод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16.13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усабай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Завод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16.14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Автостанция -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овый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Мусабай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16.15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д.Ст</w:t>
            </w:r>
            <w:proofErr w:type="gram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рыклы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- Автостанция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A5" w:rsidRPr="00264AA3" w:rsidTr="002E6F72">
        <w:trPr>
          <w:trHeight w:val="30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89" w:type="dxa"/>
            <w:gridSpan w:val="4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Чистопольский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Галактионово</w:t>
            </w:r>
            <w:proofErr w:type="spellEnd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360EA5" w:rsidRPr="00264AA3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360EA5" w:rsidRPr="00264AA3">
                <w:rPr>
                  <w:rFonts w:ascii="Times New Roman" w:hAnsi="Times New Roman" w:cs="Times New Roman"/>
                  <w:sz w:val="20"/>
                  <w:szCs w:val="20"/>
                </w:rPr>
                <w:t>от 01.04.2011 №7-12/т</w:t>
              </w:r>
            </w:hyperlink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Хилиновка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Утяково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 – Аэропорт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17.5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Змеево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 – Фотон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17.7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 – Кондрата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 – Каргали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Кубассы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1,65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Чистополь – </w:t>
            </w:r>
          </w:p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Чебоксарка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547545" w:rsidTr="002E6F72">
        <w:trPr>
          <w:trHeight w:val="39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Чистополь - Билярск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264AA3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AA3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2835" w:type="dxa"/>
            <w:vMerge/>
            <w:shd w:val="clear" w:color="auto" w:fill="FBD4B4"/>
            <w:vAlign w:val="center"/>
            <w:hideMark/>
          </w:tcPr>
          <w:p w:rsidR="00360EA5" w:rsidRPr="0054754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60EA5" w:rsidRPr="001E75C6" w:rsidTr="002E6F72">
        <w:trPr>
          <w:trHeight w:val="510"/>
        </w:trPr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360EA5" w:rsidRPr="001E75C6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5C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360EA5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5C6">
              <w:rPr>
                <w:rFonts w:ascii="Times New Roman" w:hAnsi="Times New Roman" w:cs="Times New Roman"/>
                <w:sz w:val="20"/>
                <w:szCs w:val="20"/>
              </w:rPr>
              <w:t>Ютазинский</w:t>
            </w:r>
            <w:proofErr w:type="spellEnd"/>
            <w:r w:rsidRPr="001E75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EA5" w:rsidRPr="001E75C6" w:rsidRDefault="00360EA5" w:rsidP="00360E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75C6">
              <w:rPr>
                <w:rFonts w:ascii="Times New Roman" w:hAnsi="Times New Roman" w:cs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360EA5" w:rsidRPr="001E75C6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5C6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360EA5" w:rsidRPr="001E75C6" w:rsidRDefault="00360EA5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5C6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360EA5" w:rsidRPr="001E75C6" w:rsidRDefault="00752B01" w:rsidP="00360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360EA5" w:rsidRPr="001E75C6">
                <w:rPr>
                  <w:rFonts w:ascii="Times New Roman" w:hAnsi="Times New Roman" w:cs="Times New Roman"/>
                  <w:sz w:val="20"/>
                  <w:szCs w:val="20"/>
                </w:rPr>
                <w:t>от 30.06.2010№ 7-3/т</w:t>
              </w:r>
            </w:hyperlink>
          </w:p>
        </w:tc>
      </w:tr>
    </w:tbl>
    <w:p w:rsidR="00360EA5" w:rsidRDefault="00360EA5" w:rsidP="00360EA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EA5" w:rsidRPr="00C51AE2" w:rsidRDefault="00360EA5" w:rsidP="00360EA5">
      <w:pPr>
        <w:spacing w:after="0" w:line="240" w:lineRule="auto"/>
        <w:ind w:firstLine="7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51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Примечание: </w:t>
      </w:r>
      <w:proofErr w:type="gramStart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В соответствии с Федеральным законом от 13.07.2015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в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Агрызском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Азнакаевском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Актанышском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Балтасинском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Кукморском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Лениногорском, Менделеевском, Сабинском </w:t>
      </w:r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муниципальных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районах </w:t>
      </w:r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уполномоченными органами местного самоуправления регулярные перевозки по муниципальным маршрутам определены как регулярные перевозки по</w:t>
      </w:r>
      <w:proofErr w:type="gramEnd"/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нерегулируемым тарифам. Перевозки в указанных муниципальных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районах</w:t>
      </w:r>
      <w:r w:rsidRPr="00C51AE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осуществляются с применением тарифов, установленных перевозчиком.</w:t>
      </w:r>
    </w:p>
    <w:p w:rsidR="00360EA5" w:rsidRPr="00601F47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0EA5" w:rsidRDefault="00360EA5" w:rsidP="00360E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Также в</w:t>
      </w:r>
      <w:r w:rsidRPr="00BC6BA6">
        <w:rPr>
          <w:rFonts w:ascii="Times New Roman" w:hAnsi="Times New Roman" w:cs="Times New Roman"/>
          <w:color w:val="000000"/>
          <w:sz w:val="24"/>
          <w:szCs w:val="24"/>
        </w:rPr>
        <w:t xml:space="preserve"> 2017 году были сохранены ранее установленные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тарифы и размеры платы</w:t>
      </w:r>
      <w:r w:rsidRPr="00BC6BA6">
        <w:rPr>
          <w:rFonts w:ascii="Times New Roman" w:hAnsi="Times New Roman" w:cs="Times New Roman"/>
          <w:color w:val="000000"/>
          <w:sz w:val="24"/>
          <w:szCs w:val="24"/>
        </w:rPr>
        <w:t xml:space="preserve"> на следующие виды услуг:</w:t>
      </w:r>
    </w:p>
    <w:p w:rsidR="00360EA5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 тарифы </w:t>
      </w:r>
      <w:r w:rsidRPr="00DA28CB">
        <w:rPr>
          <w:rFonts w:ascii="Times New Roman" w:hAnsi="Times New Roman" w:cs="Times New Roman"/>
          <w:sz w:val="24"/>
          <w:szCs w:val="24"/>
        </w:rPr>
        <w:t>на перевозки пассажиров и багажа железнодорожным транспортом в пригородном сообщении;</w:t>
      </w:r>
      <w:r w:rsidRPr="007F1A4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60EA5" w:rsidRPr="00366A0D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366A0D">
        <w:rPr>
          <w:rFonts w:ascii="Times New Roman" w:hAnsi="Times New Roman" w:cs="Times New Roman"/>
          <w:sz w:val="24"/>
          <w:szCs w:val="24"/>
        </w:rPr>
        <w:t xml:space="preserve">предельные размеры платы за проведение технического осмотра транспортных средств и предельный размер расходов на оформление дубликата талона технического осмотра в Республике Татарстан; </w:t>
      </w:r>
    </w:p>
    <w:p w:rsidR="00360EA5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66A0D">
        <w:rPr>
          <w:rFonts w:ascii="Times New Roman" w:hAnsi="Times New Roman" w:cs="Times New Roman"/>
          <w:sz w:val="24"/>
          <w:szCs w:val="24"/>
        </w:rPr>
        <w:t>- размер платы за выдачу (переоформление</w:t>
      </w:r>
      <w:r w:rsidRPr="0057368C">
        <w:rPr>
          <w:rFonts w:ascii="Times New Roman" w:hAnsi="Times New Roman" w:cs="Times New Roman"/>
          <w:sz w:val="24"/>
          <w:szCs w:val="24"/>
        </w:rPr>
        <w:t>) разрешения на осуществление деятельности по перевозке пассажиров и багажа легковыми такси на территории Республики Татарстан и его дубликата;</w:t>
      </w:r>
      <w:r w:rsidRPr="009A20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60EA5" w:rsidRPr="008D198A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198A">
        <w:rPr>
          <w:rFonts w:ascii="Times New Roman" w:hAnsi="Times New Roman" w:cs="Times New Roman"/>
          <w:sz w:val="24"/>
          <w:szCs w:val="24"/>
        </w:rPr>
        <w:t>- размер сборов за оказание услуг при проведении государственного надзора за техническим состоянием тракторов, самоходных дорожно-строительных и иных машин и прицепов к ним, а также за соблюдением правил эксплуатации машин и оборудования в агропромышленном комплексе;</w:t>
      </w:r>
    </w:p>
    <w:p w:rsidR="00360EA5" w:rsidRPr="00366A0D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6A0D">
        <w:rPr>
          <w:rFonts w:ascii="Times New Roman" w:hAnsi="Times New Roman" w:cs="Times New Roman"/>
          <w:sz w:val="24"/>
          <w:szCs w:val="24"/>
        </w:rPr>
        <w:t>- тарифы (сборы) на услуги в аэропорту, оказываемые АО «АЭРОПОРТ «БЕГИШЕВО» и ООО «Аэропорт «Бугульма»;</w:t>
      </w:r>
      <w:proofErr w:type="gramEnd"/>
    </w:p>
    <w:p w:rsidR="00360EA5" w:rsidRDefault="00360EA5" w:rsidP="00360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57368C">
        <w:rPr>
          <w:rFonts w:ascii="Times New Roman" w:hAnsi="Times New Roman" w:cs="Times New Roman"/>
          <w:sz w:val="24"/>
          <w:szCs w:val="24"/>
        </w:rPr>
        <w:t>размер платы за перемещение и хранение задержанных транспортных средств на специализированных стоянках в Республике Татарстан.</w:t>
      </w:r>
    </w:p>
    <w:p w:rsidR="00360EA5" w:rsidRDefault="00360EA5" w:rsidP="003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1B79" w:rsidRDefault="007E4D60" w:rsidP="009D1B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74512A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51104" behindDoc="0" locked="0" layoutInCell="1" allowOverlap="1" wp14:anchorId="32C59D76" wp14:editId="623689E9">
                <wp:simplePos x="0" y="0"/>
                <wp:positionH relativeFrom="column">
                  <wp:posOffset>-4445</wp:posOffset>
                </wp:positionH>
                <wp:positionV relativeFrom="paragraph">
                  <wp:posOffset>220042</wp:posOffset>
                </wp:positionV>
                <wp:extent cx="6169660" cy="0"/>
                <wp:effectExtent l="19050" t="19050" r="2159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966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7.35pt" to="485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  <w:r w:rsidR="009D1B79" w:rsidRPr="006B26E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Государственное регулирование тарифов потребительского рынка</w:t>
      </w:r>
    </w:p>
    <w:p w:rsidR="009D1B79" w:rsidRDefault="009D1B79" w:rsidP="009D1B79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</w:pPr>
    </w:p>
    <w:p w:rsidR="00537D8D" w:rsidRDefault="00537D8D" w:rsidP="00537D8D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537D8D" w:rsidRPr="00537D8D" w:rsidRDefault="00537D8D" w:rsidP="00537D8D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Торговые надбавки к ценам на лекарственные препараты, включенные в перечень жизненно необходимых и важнейших лекарственных препаратов</w:t>
      </w:r>
    </w:p>
    <w:p w:rsidR="00537D8D" w:rsidRDefault="00537D8D" w:rsidP="00537D8D">
      <w:pPr>
        <w:tabs>
          <w:tab w:val="left" w:pos="9639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7D8D" w:rsidRDefault="00537D8D" w:rsidP="00537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</w:pPr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В соответствии с Правилами установления предельных размеров оптовых и предельных размеров розничных надбавок к фактическим отпускным ценам производителей на лекарственные препараты, включенные в перечень жизненно необходимых и важнейших лекарственных препаратов (далее – ЖНВЛП), в субъектах Российской Федерации, утвержденными постановлением Правительства Российской Федерации от 29.10.2010 № 865, постановлением Госкомитета от 19.02.2010 № 8-1/</w:t>
      </w:r>
      <w:proofErr w:type="spellStart"/>
      <w:proofErr w:type="gramStart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соц</w:t>
      </w:r>
      <w:proofErr w:type="spellEnd"/>
      <w:proofErr w:type="gramEnd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 xml:space="preserve"> (в ред. от 21.08.2010 № 8-3/</w:t>
      </w:r>
      <w:proofErr w:type="spellStart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соц</w:t>
      </w:r>
      <w:proofErr w:type="spellEnd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) (далее – Постановление №8-1/</w:t>
      </w:r>
      <w:proofErr w:type="spellStart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соц</w:t>
      </w:r>
      <w:proofErr w:type="spellEnd"/>
      <w:r w:rsidRPr="002149CF"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  <w:t>) по Республике Татарстан установлены предельные размеры оптовых и предельные размеры розничных надбавок к фактическим отпускным ценам производителей лекарственных препаратов на ЖНВЛП, в следующих размерах (без НДС):</w:t>
      </w:r>
    </w:p>
    <w:p w:rsidR="00EE07E2" w:rsidRPr="002149CF" w:rsidRDefault="00EE07E2" w:rsidP="00537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pacing w:val="-2"/>
          <w:sz w:val="24"/>
          <w:szCs w:val="28"/>
          <w:lang w:eastAsia="ru-RU"/>
        </w:rPr>
      </w:pPr>
    </w:p>
    <w:tbl>
      <w:tblPr>
        <w:tblW w:w="99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3474"/>
        <w:gridCol w:w="2670"/>
        <w:gridCol w:w="3191"/>
      </w:tblGrid>
      <w:tr w:rsidR="00537D8D" w:rsidRPr="002149CF" w:rsidTr="006D5B62">
        <w:trPr>
          <w:jc w:val="center"/>
        </w:trPr>
        <w:tc>
          <w:tcPr>
            <w:tcW w:w="639" w:type="dxa"/>
            <w:shd w:val="clear" w:color="auto" w:fill="auto"/>
          </w:tcPr>
          <w:p w:rsidR="00537D8D" w:rsidRPr="002149CF" w:rsidRDefault="00537D8D" w:rsidP="006D5B62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№</w:t>
            </w:r>
          </w:p>
          <w:p w:rsidR="00537D8D" w:rsidRPr="002149CF" w:rsidRDefault="00537D8D" w:rsidP="006D5B62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proofErr w:type="gramStart"/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lastRenderedPageBreak/>
              <w:t>п</w:t>
            </w:r>
            <w:proofErr w:type="gramEnd"/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/п</w:t>
            </w:r>
          </w:p>
        </w:tc>
        <w:tc>
          <w:tcPr>
            <w:tcW w:w="3474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</w:p>
          <w:p w:rsidR="00537D8D" w:rsidRPr="002149CF" w:rsidRDefault="00537D8D" w:rsidP="006D5B62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lastRenderedPageBreak/>
              <w:t>Ценовые группы</w:t>
            </w:r>
          </w:p>
        </w:tc>
        <w:tc>
          <w:tcPr>
            <w:tcW w:w="2670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lastRenderedPageBreak/>
              <w:t xml:space="preserve">Предельные </w:t>
            </w:r>
            <w:r w:rsidRPr="002149CF">
              <w:rPr>
                <w:rFonts w:ascii="Times New Roman" w:eastAsia="Times New Roman" w:hAnsi="Times New Roman" w:cs="Times New Roman"/>
                <w:b/>
                <w:iCs w:val="0"/>
                <w:sz w:val="22"/>
                <w:szCs w:val="28"/>
                <w:lang w:eastAsia="ru-RU"/>
              </w:rPr>
              <w:t xml:space="preserve">оптовые </w:t>
            </w:r>
            <w:r w:rsidRPr="002149CF">
              <w:rPr>
                <w:rFonts w:ascii="Times New Roman" w:eastAsia="Times New Roman" w:hAnsi="Times New Roman" w:cs="Times New Roman"/>
                <w:b/>
                <w:iCs w:val="0"/>
                <w:sz w:val="22"/>
                <w:szCs w:val="28"/>
                <w:lang w:eastAsia="ru-RU"/>
              </w:rPr>
              <w:lastRenderedPageBreak/>
              <w:t>надбавки</w:t>
            </w: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 xml:space="preserve"> к фактическим отпускным ценам производителей на ЖНВЛП</w:t>
            </w:r>
          </w:p>
        </w:tc>
        <w:tc>
          <w:tcPr>
            <w:tcW w:w="3191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lastRenderedPageBreak/>
              <w:t xml:space="preserve">Предельные </w:t>
            </w:r>
            <w:r w:rsidRPr="002149CF">
              <w:rPr>
                <w:rFonts w:ascii="Times New Roman" w:eastAsia="Times New Roman" w:hAnsi="Times New Roman" w:cs="Times New Roman"/>
                <w:b/>
                <w:iCs w:val="0"/>
                <w:sz w:val="22"/>
                <w:szCs w:val="28"/>
                <w:lang w:eastAsia="ru-RU"/>
              </w:rPr>
              <w:t xml:space="preserve">розничные </w:t>
            </w:r>
            <w:r w:rsidRPr="002149CF">
              <w:rPr>
                <w:rFonts w:ascii="Times New Roman" w:eastAsia="Times New Roman" w:hAnsi="Times New Roman" w:cs="Times New Roman"/>
                <w:b/>
                <w:iCs w:val="0"/>
                <w:sz w:val="22"/>
                <w:szCs w:val="28"/>
                <w:lang w:eastAsia="ru-RU"/>
              </w:rPr>
              <w:lastRenderedPageBreak/>
              <w:t>надбавки</w:t>
            </w: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 xml:space="preserve"> к фактическим отпускным ценам производителей на ЖНВЛП</w:t>
            </w:r>
          </w:p>
        </w:tc>
      </w:tr>
      <w:tr w:rsidR="00537D8D" w:rsidRPr="002149CF" w:rsidTr="006D5B62">
        <w:trPr>
          <w:jc w:val="center"/>
        </w:trPr>
        <w:tc>
          <w:tcPr>
            <w:tcW w:w="639" w:type="dxa"/>
            <w:shd w:val="clear" w:color="auto" w:fill="auto"/>
          </w:tcPr>
          <w:p w:rsidR="00537D8D" w:rsidRPr="002149CF" w:rsidRDefault="00537D8D" w:rsidP="006D5B62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474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до 50 рублей включительно</w:t>
            </w:r>
          </w:p>
        </w:tc>
        <w:tc>
          <w:tcPr>
            <w:tcW w:w="2670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15%</w:t>
            </w:r>
          </w:p>
        </w:tc>
        <w:tc>
          <w:tcPr>
            <w:tcW w:w="3191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32%</w:t>
            </w:r>
          </w:p>
        </w:tc>
      </w:tr>
      <w:tr w:rsidR="00537D8D" w:rsidRPr="002149CF" w:rsidTr="006D5B62">
        <w:trPr>
          <w:jc w:val="center"/>
        </w:trPr>
        <w:tc>
          <w:tcPr>
            <w:tcW w:w="639" w:type="dxa"/>
            <w:shd w:val="clear" w:color="auto" w:fill="auto"/>
          </w:tcPr>
          <w:p w:rsidR="00537D8D" w:rsidRPr="002149CF" w:rsidRDefault="00537D8D" w:rsidP="006D5B62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2</w:t>
            </w:r>
          </w:p>
        </w:tc>
        <w:tc>
          <w:tcPr>
            <w:tcW w:w="3474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свыше 50 рублей до 500 рублей включительно</w:t>
            </w:r>
          </w:p>
        </w:tc>
        <w:tc>
          <w:tcPr>
            <w:tcW w:w="2670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13%</w:t>
            </w:r>
          </w:p>
        </w:tc>
        <w:tc>
          <w:tcPr>
            <w:tcW w:w="3191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30%</w:t>
            </w:r>
          </w:p>
        </w:tc>
      </w:tr>
      <w:tr w:rsidR="00537D8D" w:rsidRPr="002149CF" w:rsidTr="006D5B62">
        <w:trPr>
          <w:jc w:val="center"/>
        </w:trPr>
        <w:tc>
          <w:tcPr>
            <w:tcW w:w="639" w:type="dxa"/>
            <w:shd w:val="clear" w:color="auto" w:fill="auto"/>
          </w:tcPr>
          <w:p w:rsidR="00537D8D" w:rsidRPr="002149CF" w:rsidRDefault="00537D8D" w:rsidP="006D5B62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3474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свыше 500 рублей</w:t>
            </w:r>
          </w:p>
        </w:tc>
        <w:tc>
          <w:tcPr>
            <w:tcW w:w="2670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11%</w:t>
            </w:r>
          </w:p>
        </w:tc>
        <w:tc>
          <w:tcPr>
            <w:tcW w:w="3191" w:type="dxa"/>
            <w:shd w:val="clear" w:color="auto" w:fill="auto"/>
          </w:tcPr>
          <w:p w:rsidR="00537D8D" w:rsidRPr="002149CF" w:rsidRDefault="00537D8D" w:rsidP="006D5B62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</w:pPr>
            <w:r w:rsidRPr="002149CF">
              <w:rPr>
                <w:rFonts w:ascii="Times New Roman" w:eastAsia="Times New Roman" w:hAnsi="Times New Roman" w:cs="Times New Roman"/>
                <w:iCs w:val="0"/>
                <w:sz w:val="22"/>
                <w:szCs w:val="28"/>
                <w:lang w:eastAsia="ru-RU"/>
              </w:rPr>
              <w:t>23,4%</w:t>
            </w:r>
          </w:p>
        </w:tc>
      </w:tr>
    </w:tbl>
    <w:p w:rsidR="00537D8D" w:rsidRDefault="00537D8D" w:rsidP="00537D8D">
      <w:pPr>
        <w:tabs>
          <w:tab w:val="left" w:pos="9639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D6522">
        <w:rPr>
          <w:rFonts w:ascii="Times New Roman" w:eastAsia="Times New Roman" w:hAnsi="Times New Roman" w:cs="Times New Roman"/>
          <w:sz w:val="24"/>
          <w:szCs w:val="24"/>
        </w:rPr>
        <w:t>Ежегодно на основании запроса ФАС России, в соответствии с Методик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установления органами исполнительной власти субъектов Российской Федерации предельных размеров оптовых надбавок и предельных размеров розничных надбавок к фактическим отпускным ценам, установленным производителями лекарственных препаратов, на лекарственные препараты, включенные в перечень ЖНВЛП, утвержденной приказом ФСТ России от 11.12.2009 №442-а Госкомитетом проводится экономический анализ размеров оптовых надбавок и размеров розничных надбавок и</w:t>
      </w:r>
      <w:proofErr w:type="gramEnd"/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их влияния на результаты финансово-экономического состояния оптовых организаций и организаций розничной торговли, осуществляющих реализацию ЖНВЛП в отчетном периоде регулирования.</w:t>
      </w:r>
    </w:p>
    <w:p w:rsidR="00537D8D" w:rsidRPr="00AA09F1" w:rsidRDefault="00537D8D" w:rsidP="00EE07E2">
      <w:pPr>
        <w:tabs>
          <w:tab w:val="left" w:pos="9639"/>
        </w:tabs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A09F1">
        <w:rPr>
          <w:rFonts w:ascii="Times New Roman" w:eastAsia="Times New Roman" w:hAnsi="Times New Roman" w:cs="Times New Roman"/>
          <w:sz w:val="24"/>
          <w:szCs w:val="24"/>
        </w:rPr>
        <w:t>В 2017 году экономический анализ на очередной период регулирования предельных оптовых и предельных розничных надбавок к фактическим отпускным ценам на ЖНВЛП, проводимый Госкомитетом на основании запроса ФАС России от 13.04.2017 №ИА/24775/17 «О представлении данных в формате электронного шаблона ФГИС ЕИАС», показал, что в результате усиления конкуренции среди оптовых организаций и среди аптечных организаций на фармацевтическом рынке преобладает ценовая</w:t>
      </w:r>
      <w:proofErr w:type="gramEnd"/>
      <w:r w:rsidRPr="00AA09F1">
        <w:rPr>
          <w:rFonts w:ascii="Times New Roman" w:eastAsia="Times New Roman" w:hAnsi="Times New Roman" w:cs="Times New Roman"/>
          <w:sz w:val="24"/>
          <w:szCs w:val="24"/>
        </w:rPr>
        <w:t xml:space="preserve"> политика, заключающаяся в применении надбавок ниже установленного уровня и реализации ряда лекарственных препаратов перечня ЖНВЛП по ценам ниже цен приобретения.</w:t>
      </w:r>
    </w:p>
    <w:p w:rsidR="00537D8D" w:rsidRPr="00AA09F1" w:rsidRDefault="00537D8D" w:rsidP="00EE07E2">
      <w:pPr>
        <w:tabs>
          <w:tab w:val="left" w:pos="9639"/>
        </w:tabs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A09F1">
        <w:rPr>
          <w:rFonts w:ascii="Times New Roman" w:eastAsia="Times New Roman" w:hAnsi="Times New Roman" w:cs="Times New Roman"/>
          <w:sz w:val="24"/>
          <w:szCs w:val="24"/>
        </w:rPr>
        <w:t>Средний уровень рентабельности от реализации фармацевтическими организациями ЖНВЛП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базовом периоде,</w:t>
      </w:r>
      <w:r w:rsidRPr="00AA09F1">
        <w:rPr>
          <w:rFonts w:ascii="Times New Roman" w:eastAsia="Times New Roman" w:hAnsi="Times New Roman" w:cs="Times New Roman"/>
          <w:sz w:val="24"/>
          <w:szCs w:val="24"/>
        </w:rPr>
        <w:t xml:space="preserve"> 2016 году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09F1">
        <w:rPr>
          <w:rFonts w:ascii="Times New Roman" w:eastAsia="Times New Roman" w:hAnsi="Times New Roman" w:cs="Times New Roman"/>
          <w:sz w:val="24"/>
          <w:szCs w:val="24"/>
        </w:rPr>
        <w:t xml:space="preserve"> несущественно увеличился относительно 2015 года, в оптовом сегменте с 0,2% до 0,6%, однако не достиг прогнозного показателя 0,9%, и снизился в розничном сегменте с 1,3% до 0,7%. На указанную динамику также повлияло увеличение расходов анализируемых организаций на реализацию ЖНВЛП.</w:t>
      </w:r>
      <w:proofErr w:type="gramEnd"/>
      <w:r w:rsidRPr="00AA09F1">
        <w:rPr>
          <w:rFonts w:ascii="Times New Roman" w:eastAsia="Times New Roman" w:hAnsi="Times New Roman" w:cs="Times New Roman"/>
          <w:sz w:val="24"/>
          <w:szCs w:val="24"/>
        </w:rPr>
        <w:t xml:space="preserve"> В связи с этим наблюдается прирост количества оптовых организаций и, особенно, организаций розничной торговли, получивших убыток при реализации ЖНВЛП в 2016 году относительно 2015 года, который в основном покрывается за счет выручки от реализации лекарственных препаратов, не включенных в перечень ЖНВЛП.</w:t>
      </w:r>
    </w:p>
    <w:p w:rsidR="00537D8D" w:rsidRDefault="00537D8D" w:rsidP="00EE07E2">
      <w:pPr>
        <w:tabs>
          <w:tab w:val="left" w:pos="9639"/>
        </w:tabs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9F1">
        <w:rPr>
          <w:rFonts w:ascii="Times New Roman" w:eastAsia="Times New Roman" w:hAnsi="Times New Roman" w:cs="Times New Roman"/>
          <w:sz w:val="24"/>
          <w:szCs w:val="24"/>
        </w:rPr>
        <w:t>Учитывая, что прогнозные значения предельных оптовых надбавок и предельных розничных надбавок к фактическим отпускным ценам на ЖНВЛП на 2017 год не превышают установленного Госкомитетом уровня при прогнозируемой рентабельности реализации ЖНВЛП 1,5÷1,7% принято решение о необходимости оставления без изменений действующих по Республике Татарстан в соответствии с Постановлением №8-1/</w:t>
      </w:r>
      <w:proofErr w:type="spellStart"/>
      <w:proofErr w:type="gramStart"/>
      <w:r w:rsidRPr="00AA09F1">
        <w:rPr>
          <w:rFonts w:ascii="Times New Roman" w:eastAsia="Times New Roman" w:hAnsi="Times New Roman" w:cs="Times New Roman"/>
          <w:sz w:val="24"/>
          <w:szCs w:val="24"/>
        </w:rPr>
        <w:t>соц</w:t>
      </w:r>
      <w:proofErr w:type="spellEnd"/>
      <w:proofErr w:type="gramEnd"/>
      <w:r w:rsidRPr="00AA09F1">
        <w:rPr>
          <w:rFonts w:ascii="Times New Roman" w:eastAsia="Times New Roman" w:hAnsi="Times New Roman" w:cs="Times New Roman"/>
          <w:sz w:val="24"/>
          <w:szCs w:val="24"/>
        </w:rPr>
        <w:t xml:space="preserve"> предельных размеров оптовых и предельных размеров розничных надбавок к фактическим отпускным ценам, установленным производителями лекарственных препаратов на ЖНВЛП. 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Сводная информация по расчету предельных оптовых и розничных надбавок к ценам производителей на ЖНВЛП по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Республике Татарстан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в формате шаблонов федеральной государственной информационной системы «Единая информационная аналитическая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система» NADB.JNVLP.APTEKA.2017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установленном порядке 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>направлена в ФАС России через информационную систему «ЕИАС-мониторинг».</w:t>
      </w:r>
    </w:p>
    <w:p w:rsidR="00965FD2" w:rsidRPr="00CA073E" w:rsidRDefault="00965FD2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537D8D" w:rsidRPr="00537D8D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Цены на кадастровые работы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4512A"/>
          <w:sz w:val="24"/>
          <w:szCs w:val="24"/>
        </w:rPr>
      </w:pP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Пунктом 3 статьи 47 Федерального закона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24 июля 2007г. №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221-ФЗ «О государственном кадастре недвижимости», на период до 1 марта 2018 года введено государственное регулирование цен (тарифов, расценок, ставок) на кадастровые работы, в зависимости от видов объектов недвижимости и иных имеющих сущ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ественное значение критериев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полномочия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государственному регулированию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(тарифов, расценок, ставок)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кадастровые работы возложены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субъекты Российской Федерации.</w:t>
      </w:r>
      <w:proofErr w:type="gramEnd"/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Положения о Госкомитете, утвержденного постановлением Кабинета Министров Республики Татарстан от 15.06.2010 № 468 «Вопросы Государственного комитета Республики Татарстан по тарифам»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Положение)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принято Постановление Госкомитета от 18.07.2014 №9-1/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нпс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установлении предельных максимальных цен на кадастровые работы 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>на территории Республики Татарстан в отношении земельных участков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 – Постановление №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9-1/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нпс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37D8D" w:rsidRPr="00B720A8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максимальные цены на кадастровые работы на территории Республики Татарстан в отношении земельных участков представлены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НДС)</w:t>
      </w:r>
      <w:r w:rsidRPr="00B720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"/>
        <w:gridCol w:w="3118"/>
        <w:gridCol w:w="1984"/>
        <w:gridCol w:w="2154"/>
        <w:gridCol w:w="2088"/>
      </w:tblGrid>
      <w:tr w:rsidR="00537D8D" w:rsidRPr="004D6522" w:rsidTr="00EE07E2">
        <w:tc>
          <w:tcPr>
            <w:tcW w:w="721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№ </w:t>
            </w:r>
            <w:proofErr w:type="gramStart"/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п</w:t>
            </w:r>
            <w:proofErr w:type="gramEnd"/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/п</w:t>
            </w:r>
          </w:p>
        </w:tc>
        <w:tc>
          <w:tcPr>
            <w:tcW w:w="311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Земельные участки, предназначенные </w:t>
            </w:r>
            <w:proofErr w:type="gramStart"/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для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В городских населенных пунктах</w:t>
            </w:r>
          </w:p>
        </w:tc>
        <w:tc>
          <w:tcPr>
            <w:tcW w:w="2154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В сельских населенных пунктах</w:t>
            </w:r>
          </w:p>
        </w:tc>
        <w:tc>
          <w:tcPr>
            <w:tcW w:w="208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Вне границ населенных пунктов</w:t>
            </w:r>
          </w:p>
        </w:tc>
      </w:tr>
      <w:tr w:rsidR="00537D8D" w:rsidRPr="004D6522" w:rsidTr="00EE07E2">
        <w:tc>
          <w:tcPr>
            <w:tcW w:w="721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left="169" w:right="-14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4898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4181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5328</w:t>
            </w:r>
          </w:p>
        </w:tc>
      </w:tr>
      <w:tr w:rsidR="00537D8D" w:rsidRPr="004D6522" w:rsidTr="00EE07E2">
        <w:tc>
          <w:tcPr>
            <w:tcW w:w="721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left="169" w:right="-14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Индивидуального жилищного строительства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4898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4181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5328</w:t>
            </w:r>
          </w:p>
        </w:tc>
      </w:tr>
      <w:tr w:rsidR="00537D8D" w:rsidRPr="004D6522" w:rsidTr="00EE07E2">
        <w:tc>
          <w:tcPr>
            <w:tcW w:w="721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left="169" w:right="-14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Индивидуального гаражного строительства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4377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3621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4756</w:t>
            </w:r>
          </w:p>
        </w:tc>
      </w:tr>
      <w:tr w:rsidR="00537D8D" w:rsidRPr="004D6522" w:rsidTr="00EE07E2">
        <w:tc>
          <w:tcPr>
            <w:tcW w:w="721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537D8D" w:rsidRPr="004A1C9C" w:rsidRDefault="00537D8D" w:rsidP="00EE07E2">
            <w:pPr>
              <w:spacing w:after="0" w:line="240" w:lineRule="auto"/>
              <w:ind w:left="169" w:right="-14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Огородничества, садоводства, дачного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4693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3874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537D8D" w:rsidRPr="004A1C9C" w:rsidRDefault="00537D8D" w:rsidP="00EE07E2">
            <w:pPr>
              <w:spacing w:after="0" w:line="240" w:lineRule="auto"/>
              <w:ind w:left="22" w:right="-144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4A1C9C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5103</w:t>
            </w:r>
          </w:p>
        </w:tc>
      </w:tr>
    </w:tbl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планом работы в 201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Госкомитет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 анализ результатов финансово-хозяйственной деятельности межующих организаций Республики Татарстан за период 201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Итоги проведенного анализа показали, что предельные максимальные цены на кадастровые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установленные Постановлением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№9-1/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нпс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 покрывают затраты предприятий и обеспечивают их безубыточную деятельность (средняя рентабельность в 201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составила 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  <w:proofErr w:type="gramEnd"/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цен на кадастровые работы, в соответствии с которыми оказываются услуги населению межующими организациями Республики Татарстан (по состоянию на 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Pr="002209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показал, что большинство межующих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продолжают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населению по ценам ниже установленных Постановлением №9-1/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нпс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позволяет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вывод об активной конкуренции межующих организаций в существующих ценовых условиях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D8D" w:rsidRPr="003E1E64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цен на кадастровые работы, проведенный по 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регионам Российской Федерации </w:t>
      </w:r>
      <w:r w:rsidRPr="003E1E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 на сегодняшний день установленные по Республике Татарстан предельные максимальные цены на кадастровые работы являются средними по сравнению с субъектами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итоги проведённого анализа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редельные максимальные цены на кадастровые работы, установленные Постановлением № 9-1/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нпс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сохранены без изменения на действующем уровне.</w:t>
      </w:r>
    </w:p>
    <w:p w:rsidR="00537D8D" w:rsidRPr="00537D8D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Стоимость услуг по погребению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4512A"/>
          <w:sz w:val="24"/>
          <w:szCs w:val="24"/>
        </w:rPr>
      </w:pPr>
    </w:p>
    <w:p w:rsidR="00537D8D" w:rsidRPr="00873E65" w:rsidRDefault="00537D8D" w:rsidP="00EE07E2">
      <w:pPr>
        <w:tabs>
          <w:tab w:val="left" w:pos="9639"/>
        </w:tabs>
        <w:spacing w:after="0" w:line="240" w:lineRule="auto"/>
        <w:ind w:right="-14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73E65">
        <w:rPr>
          <w:rFonts w:ascii="Times New Roman" w:eastAsia="Calibri" w:hAnsi="Times New Roman" w:cs="Times New Roman"/>
          <w:sz w:val="24"/>
          <w:szCs w:val="24"/>
        </w:rPr>
        <w:t>В соответствии с п. 3 ст. 9 и п. 3 ст. 12 Федерального закона от 12 января 1996 г. № 8-ФЗ «О погребении и похоронном деле» стоимость услуг, предоставляемых согласно гарантированному перечню услуг по погребению, определяется органами местного самоуправления Республики Татарстан по согласованию с отделениями Пенсионного фонда Российской Федерации, Фонда социального страхования Российской Федерации и Госкомитетом.</w:t>
      </w:r>
      <w:proofErr w:type="gramEnd"/>
    </w:p>
    <w:p w:rsidR="00537D8D" w:rsidRPr="00873E65" w:rsidRDefault="00537D8D" w:rsidP="00EE07E2">
      <w:pPr>
        <w:tabs>
          <w:tab w:val="left" w:pos="9639"/>
        </w:tabs>
        <w:spacing w:after="0" w:line="240" w:lineRule="auto"/>
        <w:ind w:right="-14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3E65">
        <w:rPr>
          <w:rFonts w:ascii="Times New Roman" w:eastAsia="Calibri" w:hAnsi="Times New Roman" w:cs="Times New Roman"/>
          <w:sz w:val="24"/>
          <w:szCs w:val="24"/>
        </w:rPr>
        <w:t xml:space="preserve">На основании постановления Правительства Российской Федерации от 26.01.2017 № 88 «Об утверждении размера индексации выплат, пособий и компенсаций в 2017 году», с 1 февраля 2017 года установлен размер индексации 1,054 для выплат, пособий и </w:t>
      </w:r>
      <w:proofErr w:type="gramStart"/>
      <w:r w:rsidRPr="00873E65">
        <w:rPr>
          <w:rFonts w:ascii="Times New Roman" w:eastAsia="Calibri" w:hAnsi="Times New Roman" w:cs="Times New Roman"/>
          <w:sz w:val="24"/>
          <w:szCs w:val="24"/>
        </w:rPr>
        <w:t>компенсаций</w:t>
      </w:r>
      <w:proofErr w:type="gramEnd"/>
      <w:r w:rsidRPr="00873E65">
        <w:rPr>
          <w:rFonts w:ascii="Times New Roman" w:eastAsia="Calibri" w:hAnsi="Times New Roman" w:cs="Times New Roman"/>
          <w:sz w:val="24"/>
          <w:szCs w:val="24"/>
        </w:rPr>
        <w:t xml:space="preserve"> предусмотренных законодательными актами Российской Федерации. Поэтому предельный размер стоимости гарантированного перечня услуг по погребению и предельный размер социального пособия на погребение в Республике Татарстан с 1 февраля 2017 года увеличился на 5,4% и составил 5562,25 руб.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73E65">
        <w:rPr>
          <w:rFonts w:ascii="Times New Roman" w:eastAsia="Calibri" w:hAnsi="Times New Roman" w:cs="Times New Roman"/>
          <w:sz w:val="24"/>
          <w:szCs w:val="24"/>
        </w:rPr>
        <w:t xml:space="preserve">В целях обеспечения выплаты социального пособия на погребение умершего пенсионера, не работавшего на день смерти, в повышенном размере 5562,25 руб. (во всех районах и городах </w:t>
      </w:r>
      <w:r w:rsidRPr="00873E65">
        <w:rPr>
          <w:rFonts w:ascii="Times New Roman" w:eastAsia="Calibri" w:hAnsi="Times New Roman" w:cs="Times New Roman"/>
          <w:sz w:val="24"/>
          <w:szCs w:val="24"/>
        </w:rPr>
        <w:lastRenderedPageBreak/>
        <w:t>республики), приказ</w:t>
      </w:r>
      <w:r>
        <w:rPr>
          <w:rFonts w:ascii="Times New Roman" w:eastAsia="Calibri" w:hAnsi="Times New Roman" w:cs="Times New Roman"/>
          <w:sz w:val="24"/>
          <w:szCs w:val="24"/>
        </w:rPr>
        <w:t>ами Госкомитета от 13.02.2017 №22 и от 27.02.2017 №</w:t>
      </w:r>
      <w:r w:rsidRPr="00873E65">
        <w:rPr>
          <w:rFonts w:ascii="Times New Roman" w:eastAsia="Calibri" w:hAnsi="Times New Roman" w:cs="Times New Roman"/>
          <w:sz w:val="24"/>
          <w:szCs w:val="24"/>
        </w:rPr>
        <w:t>38 согласован указанный размер стоимости услуг, предоставляемых согласно гарантированному перечню услуг по погребению, по 43 муниципальным образованиям Республики Татарстан (далее – МО РТ).</w:t>
      </w:r>
      <w:proofErr w:type="gramEnd"/>
      <w:r w:rsidRPr="00873E65">
        <w:rPr>
          <w:rFonts w:ascii="Times New Roman" w:eastAsia="Calibri" w:hAnsi="Times New Roman" w:cs="Times New Roman"/>
          <w:sz w:val="24"/>
          <w:szCs w:val="24"/>
        </w:rPr>
        <w:t xml:space="preserve"> По 2 МО РТ (город Казань, город Набережные Челны) ранее согласованные размеры стоимости услуг, предоставляемых согласно гарантированному перечню услуг по погребению, сохранены без изменений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D8D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6923C"/>
          <w:sz w:val="24"/>
          <w:szCs w:val="24"/>
        </w:rPr>
      </w:pPr>
    </w:p>
    <w:p w:rsidR="00537D8D" w:rsidRPr="00537D8D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Тарифы на социальные услуги, предоставляемые населению государственными учреждениями социального обслуживания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4512A"/>
          <w:sz w:val="24"/>
          <w:szCs w:val="24"/>
        </w:rPr>
      </w:pP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522">
        <w:rPr>
          <w:rFonts w:ascii="Times New Roman" w:eastAsia="Times New Roman" w:hAnsi="Times New Roman" w:cs="Times New Roman"/>
          <w:sz w:val="24"/>
          <w:szCs w:val="24"/>
        </w:rPr>
        <w:t>С 1 января 2015 года вступили в действие Федеральный закон от 28.12.2013 №442-ФЗ «Об основах социального обслуживания граждан в Российской Федерации» и закон Республики Татарстан от 18.12.2014 №126-ЗРТ «О регулировании отдельных вопросов в сфере социального обслуживания граждан в Республике Татарстан».</w:t>
      </w: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Указанными </w:t>
      </w:r>
      <w:r>
        <w:rPr>
          <w:rFonts w:ascii="Times New Roman" w:eastAsia="Times New Roman" w:hAnsi="Times New Roman" w:cs="Times New Roman"/>
          <w:sz w:val="24"/>
          <w:szCs w:val="24"/>
        </w:rPr>
        <w:t>нормативными правовыми актами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предусмотрено формирование тарифов на социальные услуги на основании 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</w:rPr>
        <w:t>подушевых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нормативов финансирования социальных услуг.</w:t>
      </w: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6522">
        <w:rPr>
          <w:rFonts w:ascii="Times New Roman" w:eastAsia="Times New Roman" w:hAnsi="Times New Roman" w:cs="Times New Roman"/>
          <w:sz w:val="24"/>
          <w:szCs w:val="24"/>
        </w:rPr>
        <w:t>На основании постановления Кабинета Министров Республики Татарстан от 18.12.2014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№999 «Об утверждении Порядка утверждения тарифов на социальные услуги на основании 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</w:rPr>
        <w:t>подушевых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нормативов финансирования социальных услуг в Республике Татарстан» Госкомитетом было принято постановление от 0</w:t>
      </w:r>
      <w:r w:rsidRPr="0022096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>.12.201</w:t>
      </w:r>
      <w:r w:rsidRPr="0022096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№8-</w:t>
      </w:r>
      <w:r w:rsidRPr="0022096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4D6522">
        <w:rPr>
          <w:rFonts w:ascii="Times New Roman" w:eastAsia="Times New Roman" w:hAnsi="Times New Roman" w:cs="Times New Roman"/>
          <w:sz w:val="24"/>
          <w:szCs w:val="24"/>
        </w:rPr>
        <w:t>соц</w:t>
      </w:r>
      <w:proofErr w:type="spellEnd"/>
      <w:proofErr w:type="gramEnd"/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«Об установлении тарифов на социальные услуги на основании </w:t>
      </w:r>
      <w:proofErr w:type="spellStart"/>
      <w:r w:rsidRPr="004D6522">
        <w:rPr>
          <w:rFonts w:ascii="Times New Roman" w:eastAsia="Times New Roman" w:hAnsi="Times New Roman" w:cs="Times New Roman"/>
          <w:sz w:val="24"/>
          <w:szCs w:val="24"/>
        </w:rPr>
        <w:t>подушевых</w:t>
      </w:r>
      <w:proofErr w:type="spellEnd"/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нормативов финансирования социальных услуг в Республике Татарстан на 201</w:t>
      </w:r>
      <w:r w:rsidRPr="0022096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год».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6923C"/>
          <w:sz w:val="24"/>
          <w:szCs w:val="24"/>
        </w:rPr>
      </w:pPr>
    </w:p>
    <w:p w:rsidR="00537D8D" w:rsidRPr="00537D8D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Предельные максимальные уровни наценок на продукцию общественного питания при образовательных организациях Республики Татарстан</w:t>
      </w:r>
    </w:p>
    <w:p w:rsidR="00537D8D" w:rsidRPr="004D6522" w:rsidRDefault="00537D8D" w:rsidP="00EE07E2">
      <w:pPr>
        <w:tabs>
          <w:tab w:val="left" w:pos="9639"/>
        </w:tabs>
        <w:spacing w:after="0" w:line="240" w:lineRule="auto"/>
        <w:ind w:right="-144" w:firstLine="567"/>
        <w:contextualSpacing/>
        <w:jc w:val="center"/>
        <w:rPr>
          <w:rFonts w:ascii="Times New Roman" w:eastAsia="Calibri" w:hAnsi="Times New Roman" w:cs="Times New Roman"/>
          <w:b/>
          <w:color w:val="74512A"/>
          <w:sz w:val="24"/>
          <w:szCs w:val="24"/>
        </w:rPr>
      </w:pP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</w:rPr>
        <w:t>В соответствии с постановлением Правите</w:t>
      </w:r>
      <w:r>
        <w:rPr>
          <w:rFonts w:ascii="Times New Roman" w:eastAsia="Times New Roman" w:hAnsi="Times New Roman" w:cs="Times New Roman"/>
          <w:sz w:val="24"/>
          <w:szCs w:val="24"/>
        </w:rPr>
        <w:t>льства Российской Федерации от 0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.03.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1995 №239 «О мерах по упорядочению государственного регулирования цен (тарифов)», </w:t>
      </w:r>
      <w:r>
        <w:rPr>
          <w:rFonts w:ascii="Times New Roman" w:eastAsia="Times New Roman" w:hAnsi="Times New Roman" w:cs="Times New Roman"/>
          <w:sz w:val="24"/>
          <w:szCs w:val="24"/>
        </w:rPr>
        <w:t>и на основании Положения</w:t>
      </w:r>
      <w:r w:rsidRPr="004D6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Госкомитет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0293">
        <w:rPr>
          <w:rFonts w:ascii="Times New Roman" w:eastAsia="Calibri" w:hAnsi="Times New Roman" w:cs="Times New Roman"/>
          <w:sz w:val="22"/>
          <w:szCs w:val="24"/>
        </w:rPr>
        <w:t>от 10.12.</w:t>
      </w:r>
      <w:r>
        <w:rPr>
          <w:rFonts w:ascii="Times New Roman" w:eastAsia="Calibri" w:hAnsi="Times New Roman" w:cs="Times New Roman"/>
          <w:sz w:val="22"/>
          <w:szCs w:val="24"/>
        </w:rPr>
        <w:t>20</w:t>
      </w:r>
      <w:r w:rsidRPr="00F90293">
        <w:rPr>
          <w:rFonts w:ascii="Times New Roman" w:eastAsia="Calibri" w:hAnsi="Times New Roman" w:cs="Times New Roman"/>
          <w:sz w:val="22"/>
          <w:szCs w:val="24"/>
        </w:rPr>
        <w:t>15 №8-3/</w:t>
      </w:r>
      <w:proofErr w:type="spellStart"/>
      <w:proofErr w:type="gramStart"/>
      <w:r w:rsidRPr="00F90293">
        <w:rPr>
          <w:rFonts w:ascii="Times New Roman" w:eastAsia="Calibri" w:hAnsi="Times New Roman" w:cs="Times New Roman"/>
          <w:sz w:val="22"/>
          <w:szCs w:val="24"/>
        </w:rPr>
        <w:t>соц</w:t>
      </w:r>
      <w:proofErr w:type="spellEnd"/>
      <w:proofErr w:type="gramEnd"/>
      <w:r>
        <w:rPr>
          <w:rFonts w:ascii="Times New Roman" w:eastAsia="Calibri" w:hAnsi="Times New Roman" w:cs="Times New Roman"/>
          <w:sz w:val="22"/>
          <w:szCs w:val="24"/>
        </w:rPr>
        <w:t xml:space="preserve"> (</w:t>
      </w:r>
      <w:r w:rsidRPr="00F90293">
        <w:rPr>
          <w:rFonts w:ascii="Times New Roman" w:eastAsia="Calibri" w:hAnsi="Times New Roman" w:cs="Times New Roman"/>
          <w:sz w:val="22"/>
          <w:szCs w:val="24"/>
        </w:rPr>
        <w:t>далее – Постановление №8-3/</w:t>
      </w:r>
      <w:proofErr w:type="spellStart"/>
      <w:r w:rsidRPr="00F90293">
        <w:rPr>
          <w:rFonts w:ascii="Times New Roman" w:eastAsia="Calibri" w:hAnsi="Times New Roman" w:cs="Times New Roman"/>
          <w:sz w:val="22"/>
          <w:szCs w:val="24"/>
        </w:rPr>
        <w:t>соц</w:t>
      </w:r>
      <w:proofErr w:type="spellEnd"/>
      <w:r w:rsidRPr="00F90293">
        <w:rPr>
          <w:rFonts w:ascii="Times New Roman" w:eastAsia="Calibri" w:hAnsi="Times New Roman" w:cs="Times New Roman"/>
          <w:sz w:val="22"/>
          <w:szCs w:val="24"/>
        </w:rPr>
        <w:t>)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установлены предельные максимальные уровни наценок на продукцию (товары), реализуемую на предприятиях общественного питания при общеобразовательных организациях Республики Татарстан, в следующих размерах:</w:t>
      </w:r>
    </w:p>
    <w:tbl>
      <w:tblPr>
        <w:tblpPr w:leftFromText="180" w:rightFromText="180" w:vertAnchor="text" w:horzAnchor="margin" w:tblpX="108" w:tblpY="8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8"/>
        <w:gridCol w:w="2621"/>
        <w:gridCol w:w="2228"/>
      </w:tblGrid>
      <w:tr w:rsidR="00537D8D" w:rsidRPr="00F90293" w:rsidTr="006D5B62">
        <w:tc>
          <w:tcPr>
            <w:tcW w:w="2608" w:type="pct"/>
            <w:shd w:val="clear" w:color="auto" w:fill="FFFFFF" w:themeFill="background1"/>
          </w:tcPr>
          <w:p w:rsidR="00537D8D" w:rsidRPr="00F90293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Тип образовательной организации</w:t>
            </w:r>
          </w:p>
        </w:tc>
        <w:tc>
          <w:tcPr>
            <w:tcW w:w="1293" w:type="pct"/>
            <w:shd w:val="clear" w:color="auto" w:fill="FFFFFF" w:themeFill="background1"/>
          </w:tcPr>
          <w:p w:rsidR="00537D8D" w:rsidRPr="00F90293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На сырьё, используемые для приготовления продукции собственного производства</w:t>
            </w:r>
          </w:p>
        </w:tc>
        <w:tc>
          <w:tcPr>
            <w:tcW w:w="1099" w:type="pct"/>
            <w:shd w:val="clear" w:color="auto" w:fill="FFFFFF" w:themeFill="background1"/>
          </w:tcPr>
          <w:p w:rsidR="00537D8D" w:rsidRPr="00F90293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На товары покупные (без кулинарной обработки)</w:t>
            </w:r>
          </w:p>
        </w:tc>
      </w:tr>
      <w:tr w:rsidR="00537D8D" w:rsidRPr="00F90293" w:rsidTr="006D5B62">
        <w:tc>
          <w:tcPr>
            <w:tcW w:w="2608" w:type="pct"/>
            <w:shd w:val="clear" w:color="auto" w:fill="FFFFFF" w:themeFill="background1"/>
          </w:tcPr>
          <w:p w:rsidR="00537D8D" w:rsidRPr="00F90293" w:rsidRDefault="00537D8D" w:rsidP="00EE07E2">
            <w:pPr>
              <w:spacing w:after="0" w:line="240" w:lineRule="auto"/>
              <w:ind w:right="-144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О</w:t>
            </w: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бщеобразовательные организации Республики Татарстан</w:t>
            </w:r>
          </w:p>
        </w:tc>
        <w:tc>
          <w:tcPr>
            <w:tcW w:w="1293" w:type="pct"/>
            <w:shd w:val="clear" w:color="auto" w:fill="FFFFFF" w:themeFill="background1"/>
            <w:vAlign w:val="center"/>
          </w:tcPr>
          <w:p w:rsidR="00537D8D" w:rsidRPr="00F90293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41%</w:t>
            </w:r>
          </w:p>
        </w:tc>
        <w:tc>
          <w:tcPr>
            <w:tcW w:w="1099" w:type="pct"/>
            <w:shd w:val="clear" w:color="auto" w:fill="FFFFFF" w:themeFill="background1"/>
            <w:vAlign w:val="center"/>
          </w:tcPr>
          <w:p w:rsidR="00537D8D" w:rsidRPr="00F90293" w:rsidRDefault="00537D8D" w:rsidP="00EE07E2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2"/>
                <w:szCs w:val="24"/>
              </w:rPr>
            </w:pPr>
            <w:r w:rsidRPr="00F90293">
              <w:rPr>
                <w:rFonts w:ascii="Times New Roman" w:eastAsia="Calibri" w:hAnsi="Times New Roman" w:cs="Times New Roman"/>
                <w:sz w:val="22"/>
                <w:szCs w:val="24"/>
              </w:rPr>
              <w:t>20%</w:t>
            </w:r>
          </w:p>
        </w:tc>
      </w:tr>
    </w:tbl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планом работы в 201</w:t>
      </w:r>
      <w:r w:rsidRPr="004578B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F90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Госкомитет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анализ финансово-хозяйственной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17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 общественного питания, реализующих с регулируемыми наценками продукцию (товары) при образовательных организациях Республики Татарстан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сравнительный анализ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установленных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наценок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Федерации.</w:t>
      </w: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анали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показали, что установленные П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остановлением №8-3/</w:t>
      </w:r>
      <w:proofErr w:type="spellStart"/>
      <w:proofErr w:type="gramStart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spellEnd"/>
      <w:proofErr w:type="gramEnd"/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покрывают затраты и обеспечивают безубыточную деятельность предприятий 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общественного питания при общеобразовательных организациях 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Pr="001C63A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уровнем рентабельности по продукции собственного производства – 2%, по товарам покупным (без кулинарной обработки) – 1%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результаты анализа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Госкомитетом</w:t>
      </w:r>
      <w:r w:rsidRPr="00F23202">
        <w:t xml:space="preserve"> 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решение о необходимости оставления без изменений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действующих по Республике Татарстан в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Постановлением №8-3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 максимальные уровней</w:t>
      </w:r>
      <w:r w:rsidRPr="00F23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наценок на продукцию (товары)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 предприятий</w:t>
      </w: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D8D" w:rsidRPr="004D6522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52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наценок по регионам Российской Федерации показал, что действующие уровни наценок на продукцию (товары), реализуемую на предприятиях общественного питания при общеобразовательных организациях Республики Татарстан, не превышают среднероссийские уровни наценок.</w:t>
      </w:r>
    </w:p>
    <w:p w:rsidR="00537D8D" w:rsidRPr="002149CF" w:rsidRDefault="00537D8D" w:rsidP="00EE07E2">
      <w:pPr>
        <w:shd w:val="clear" w:color="auto" w:fill="FFFFFF" w:themeFill="background1"/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b/>
          <w:noProof/>
          <w:color w:val="74512A"/>
          <w:sz w:val="24"/>
          <w:szCs w:val="24"/>
          <w:lang w:eastAsia="ru-RU"/>
        </w:rPr>
      </w:pPr>
    </w:p>
    <w:p w:rsidR="00537D8D" w:rsidRPr="00537D8D" w:rsidRDefault="00537D8D" w:rsidP="00EE07E2">
      <w:pPr>
        <w:shd w:val="clear" w:color="auto" w:fill="FFFFFF" w:themeFill="background1"/>
        <w:spacing w:after="0" w:line="240" w:lineRule="auto"/>
        <w:ind w:right="-144" w:firstLine="567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537D8D"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>Предельные максимальные уровни наценок на продукцию общественного питания при профессиональных образовательных организациях и образовательных организациях высшего образования Республики Татарстан</w:t>
      </w:r>
    </w:p>
    <w:p w:rsidR="00537D8D" w:rsidRPr="00295594" w:rsidRDefault="00537D8D" w:rsidP="00EE07E2">
      <w:pPr>
        <w:shd w:val="clear" w:color="auto" w:fill="FFFFFF" w:themeFill="background1"/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b/>
          <w:noProof/>
          <w:color w:val="74512A"/>
          <w:sz w:val="24"/>
          <w:szCs w:val="24"/>
          <w:lang w:eastAsia="ru-RU"/>
        </w:rPr>
      </w:pPr>
    </w:p>
    <w:p w:rsidR="00537D8D" w:rsidRPr="001C63A0" w:rsidRDefault="00537D8D" w:rsidP="00EE07E2">
      <w:pPr>
        <w:tabs>
          <w:tab w:val="left" w:pos="709"/>
        </w:tabs>
        <w:spacing w:after="0" w:line="240" w:lineRule="auto"/>
        <w:ind w:right="-144" w:firstLine="567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>Установление предельных максимальных уровней наценок на продукцию (товары), реализуемую на предприятиях общественного питания при профессиональных образовательных организациях и образовательных организациях высшего образования Республики Татарстан (далее – предприятия), осуществляется Госкомитет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>ом</w:t>
      </w: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 xml:space="preserve"> в соответствии с постановлением Правительства Российской Федерации от 07.03.1995 №239 «О мерах по упорядочению государственного регулирования цен (тарифов)» и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 xml:space="preserve"> на основании</w:t>
      </w: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 xml:space="preserve"> Положени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>я</w:t>
      </w: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>.</w:t>
      </w:r>
    </w:p>
    <w:p w:rsidR="00537D8D" w:rsidRPr="001C63A0" w:rsidRDefault="00537D8D" w:rsidP="00EE07E2">
      <w:pPr>
        <w:tabs>
          <w:tab w:val="left" w:pos="709"/>
        </w:tabs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 xml:space="preserve">В целях реализации полномочий в данной сфере </w:t>
      </w:r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постановлением Госкомитета от 11.10.2012 №8-1/</w:t>
      </w:r>
      <w:proofErr w:type="spellStart"/>
      <w:proofErr w:type="gramStart"/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соц</w:t>
      </w:r>
      <w:proofErr w:type="spellEnd"/>
      <w:proofErr w:type="gramEnd"/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 xml:space="preserve"> установлены </w:t>
      </w:r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предельные максимальные уровни наценок на продукцию (товары), реализуемую на указанных предприятиях, в следующих размерах: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 продукцию собственного производства – 61%;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 товары покупные (без технологической обработки) – 27%.</w:t>
      </w:r>
    </w:p>
    <w:p w:rsidR="00537D8D" w:rsidRPr="001C63A0" w:rsidRDefault="00537D8D" w:rsidP="00EE07E2">
      <w:pPr>
        <w:tabs>
          <w:tab w:val="left" w:pos="709"/>
        </w:tabs>
        <w:spacing w:after="0" w:line="240" w:lineRule="auto"/>
        <w:ind w:right="-144" w:firstLine="567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proofErr w:type="gramStart"/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В текущем году по результатам рассмотрения обращений ряда предприятий по вопросу пересмотра ввиду убыточности действующих предельных максимальных уровней наценок на их продукцию (товары) Госкомитет в соответствии с планом работы провел анализ финансово-хозяйственной деятельности в отношении 32 предприятий, реализующих с регулируемыми наценками продукцию (товары) при профессиональных образовательных организациях и образовательных организациях высшего образования Республики Татарстан.</w:t>
      </w:r>
      <w:proofErr w:type="gramEnd"/>
    </w:p>
    <w:p w:rsidR="00537D8D" w:rsidRDefault="00537D8D" w:rsidP="00EE07E2">
      <w:pPr>
        <w:tabs>
          <w:tab w:val="left" w:pos="709"/>
        </w:tabs>
        <w:spacing w:after="0" w:line="240" w:lineRule="auto"/>
        <w:ind w:right="-144" w:firstLine="567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proofErr w:type="gramStart"/>
      <w:r w:rsidRPr="001C63A0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Учитывая результаты анализа финансово-хозяйственной деятельности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Госкомитетом было принято решение о</w:t>
      </w:r>
      <w:proofErr w:type="gramEnd"/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пересмотре действующих наценок. </w:t>
      </w:r>
      <w:r w:rsidRPr="00E16A8A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Указанное решение было оформлено постановлением 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Госкомитета от 03.11.2017 №8-2/</w:t>
      </w:r>
      <w:proofErr w:type="spellStart"/>
      <w:proofErr w:type="gramStart"/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соц</w:t>
      </w:r>
      <w:proofErr w:type="spellEnd"/>
      <w:proofErr w:type="gramEnd"/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«Об установ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>лении</w:t>
      </w: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 xml:space="preserve">предельных максимальных уровней наценок на продукцию (товары), реализуемую на предприятиях </w:t>
      </w:r>
      <w:r w:rsidRPr="001C63A0">
        <w:rPr>
          <w:rFonts w:ascii="Times New Roman" w:eastAsia="Calibri" w:hAnsi="Times New Roman" w:cs="Times New Roman"/>
          <w:iCs w:val="0"/>
          <w:sz w:val="24"/>
          <w:szCs w:val="24"/>
        </w:rPr>
        <w:t>общественного питания при профессиональных образовательных организациях и образовательных организациях высшего образования Республики Татарстан</w:t>
      </w:r>
      <w:r>
        <w:rPr>
          <w:rFonts w:ascii="Times New Roman" w:eastAsia="Calibri" w:hAnsi="Times New Roman" w:cs="Times New Roman"/>
          <w:iCs w:val="0"/>
          <w:sz w:val="24"/>
          <w:szCs w:val="24"/>
        </w:rPr>
        <w:t>», согласно которому наценки установлены в следующих размерах: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551"/>
        <w:gridCol w:w="2268"/>
      </w:tblGrid>
      <w:tr w:rsidR="00537D8D" w:rsidRPr="00E16A8A" w:rsidTr="006D5B62">
        <w:trPr>
          <w:trHeight w:val="183"/>
        </w:trPr>
        <w:tc>
          <w:tcPr>
            <w:tcW w:w="5387" w:type="dxa"/>
            <w:vMerge w:val="restart"/>
            <w:shd w:val="clear" w:color="auto" w:fill="auto"/>
            <w:vAlign w:val="center"/>
          </w:tcPr>
          <w:p w:rsidR="00537D8D" w:rsidRPr="00E16A8A" w:rsidRDefault="00537D8D" w:rsidP="00EE07E2">
            <w:pPr>
              <w:tabs>
                <w:tab w:val="left" w:pos="709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  <w:t>Т</w:t>
            </w:r>
            <w:r w:rsidRPr="00E16A8A"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  <w:t>ип образовательной организации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537D8D" w:rsidRPr="00D95EB0" w:rsidRDefault="00537D8D" w:rsidP="007A0DF6">
            <w:pPr>
              <w:tabs>
                <w:tab w:val="left" w:pos="709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D95EB0"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  <w:t>Предельный максимальный уровень наценки, %</w:t>
            </w:r>
          </w:p>
        </w:tc>
      </w:tr>
      <w:tr w:rsidR="00537D8D" w:rsidRPr="00E16A8A" w:rsidTr="006D5B62">
        <w:trPr>
          <w:trHeight w:val="842"/>
        </w:trPr>
        <w:tc>
          <w:tcPr>
            <w:tcW w:w="5387" w:type="dxa"/>
            <w:vMerge/>
            <w:shd w:val="clear" w:color="auto" w:fill="auto"/>
            <w:vAlign w:val="center"/>
          </w:tcPr>
          <w:p w:rsidR="00537D8D" w:rsidRPr="00E16A8A" w:rsidRDefault="00537D8D" w:rsidP="00EE07E2">
            <w:pPr>
              <w:tabs>
                <w:tab w:val="left" w:pos="709"/>
              </w:tabs>
              <w:spacing w:after="0"/>
              <w:ind w:right="-144" w:firstLine="709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537D8D" w:rsidRPr="00D95EB0" w:rsidRDefault="00537D8D" w:rsidP="007A0DF6">
            <w:pPr>
              <w:tabs>
                <w:tab w:val="left" w:pos="709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D95EB0"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  <w:t>на сырьё, используемые для приготовления продукции собственного производства</w:t>
            </w:r>
          </w:p>
        </w:tc>
        <w:tc>
          <w:tcPr>
            <w:tcW w:w="2268" w:type="dxa"/>
            <w:vAlign w:val="center"/>
          </w:tcPr>
          <w:p w:rsidR="00537D8D" w:rsidRPr="00D95EB0" w:rsidRDefault="00537D8D" w:rsidP="007A0DF6">
            <w:pPr>
              <w:tabs>
                <w:tab w:val="left" w:pos="709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</w:pPr>
            <w:r w:rsidRPr="00D95EB0">
              <w:rPr>
                <w:rFonts w:ascii="Times New Roman" w:eastAsia="Times New Roman" w:hAnsi="Times New Roman" w:cs="Times New Roman"/>
                <w:iCs w:val="0"/>
                <w:sz w:val="20"/>
                <w:szCs w:val="20"/>
                <w:lang w:eastAsia="ru-RU"/>
              </w:rPr>
              <w:t>на товары покупные (без кулинарной обработки)</w:t>
            </w:r>
          </w:p>
        </w:tc>
      </w:tr>
      <w:tr w:rsidR="00537D8D" w:rsidRPr="00E16A8A" w:rsidTr="006D5B62">
        <w:trPr>
          <w:trHeight w:val="1088"/>
        </w:trPr>
        <w:tc>
          <w:tcPr>
            <w:tcW w:w="5387" w:type="dxa"/>
            <w:shd w:val="clear" w:color="auto" w:fill="auto"/>
            <w:vAlign w:val="center"/>
          </w:tcPr>
          <w:p w:rsidR="00537D8D" w:rsidRPr="00E16A8A" w:rsidRDefault="00537D8D" w:rsidP="00EE07E2">
            <w:pPr>
              <w:tabs>
                <w:tab w:val="left" w:pos="709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</w:pPr>
            <w:r w:rsidRPr="00E16A8A"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  <w:t>Профессиональные образовательные организации и образовательные организации высшего образования Республики Татарстан</w:t>
            </w:r>
          </w:p>
        </w:tc>
        <w:tc>
          <w:tcPr>
            <w:tcW w:w="2551" w:type="dxa"/>
            <w:vAlign w:val="center"/>
          </w:tcPr>
          <w:p w:rsidR="00537D8D" w:rsidRPr="00E16A8A" w:rsidRDefault="00537D8D" w:rsidP="00EE07E2">
            <w:pPr>
              <w:tabs>
                <w:tab w:val="left" w:pos="709"/>
              </w:tabs>
              <w:spacing w:after="0"/>
              <w:ind w:right="-144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  <w:t>70</w:t>
            </w:r>
          </w:p>
        </w:tc>
        <w:tc>
          <w:tcPr>
            <w:tcW w:w="2268" w:type="dxa"/>
            <w:vAlign w:val="center"/>
          </w:tcPr>
          <w:p w:rsidR="00537D8D" w:rsidRPr="00E16A8A" w:rsidRDefault="00537D8D" w:rsidP="00EE07E2">
            <w:pPr>
              <w:tabs>
                <w:tab w:val="left" w:pos="709"/>
              </w:tabs>
              <w:spacing w:after="0"/>
              <w:ind w:right="-144"/>
              <w:jc w:val="center"/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 w:val="0"/>
                <w:sz w:val="22"/>
                <w:szCs w:val="24"/>
                <w:lang w:eastAsia="ru-RU"/>
              </w:rPr>
              <w:t>30</w:t>
            </w:r>
          </w:p>
        </w:tc>
      </w:tr>
    </w:tbl>
    <w:p w:rsidR="00537D8D" w:rsidRPr="00AD6BCF" w:rsidRDefault="00537D8D" w:rsidP="00EE07E2">
      <w:pPr>
        <w:spacing w:after="0" w:line="240" w:lineRule="auto"/>
        <w:ind w:right="-144"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Установленные наценки полностью покрывают расходы на производство и реализацию продукции (товаров), реализуемых на указанных предприятиях общественного питания. Вместе с тем, сравнительный анализ наценок по регионам Российской Федерации показал, что установленные Госкомитетом наценки не превышают среднероссийские уровни.</w:t>
      </w:r>
    </w:p>
    <w:p w:rsidR="008D2410" w:rsidRPr="008D2410" w:rsidRDefault="008D2410" w:rsidP="008D24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8"/>
          <w:szCs w:val="28"/>
        </w:rPr>
      </w:pPr>
    </w:p>
    <w:p w:rsidR="006260A5" w:rsidRPr="003A3404" w:rsidRDefault="006260A5" w:rsidP="006260A5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3A340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</w:t>
      </w:r>
      <w:r w:rsidR="009B73F2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бращения граждан</w:t>
      </w:r>
    </w:p>
    <w:p w:rsidR="006260A5" w:rsidRPr="00FD79E6" w:rsidRDefault="006260A5" w:rsidP="006260A5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</w:pPr>
      <w:r w:rsidRPr="00B37E2A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9056" behindDoc="0" locked="0" layoutInCell="1" allowOverlap="1" wp14:anchorId="6377A9E9" wp14:editId="00BE42D0">
                <wp:simplePos x="0" y="0"/>
                <wp:positionH relativeFrom="column">
                  <wp:posOffset>-4473</wp:posOffset>
                </wp:positionH>
                <wp:positionV relativeFrom="paragraph">
                  <wp:posOffset>23992</wp:posOffset>
                </wp:positionV>
                <wp:extent cx="1781093" cy="0"/>
                <wp:effectExtent l="19050" t="19050" r="2921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1093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94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.9pt" to="139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" strokecolor="#0070c0" strokeweight="2.25pt">
                <v:stroke endcap="round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w:t xml:space="preserve">              </w:t>
      </w:r>
    </w:p>
    <w:p w:rsidR="0086682B" w:rsidRPr="0086682B" w:rsidRDefault="006260A5" w:rsidP="0086682B">
      <w:pPr>
        <w:ind w:firstLine="720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6260A5">
        <w:rPr>
          <w:rFonts w:ascii="Times New Roman" w:hAnsi="Times New Roman" w:cs="Times New Roman"/>
          <w:sz w:val="24"/>
          <w:szCs w:val="24"/>
        </w:rPr>
        <w:t xml:space="preserve"> </w:t>
      </w:r>
      <w:r w:rsidR="0086682B" w:rsidRPr="0086682B">
        <w:rPr>
          <w:rFonts w:ascii="Times New Roman" w:eastAsia="Calibri" w:hAnsi="Times New Roman" w:cs="Times New Roman"/>
          <w:iCs w:val="0"/>
          <w:sz w:val="24"/>
          <w:szCs w:val="24"/>
        </w:rPr>
        <w:t>Обращения, заявления граждан поступают в Госкомитет письменно по почте, в форме электронных обращений (интернет-приемная), в форме устных обращений (консультация по телефону), в том числе по телефонам «Горячей линии», личного обращения к должностному лицу во время приема.</w:t>
      </w:r>
    </w:p>
    <w:p w:rsidR="0086682B" w:rsidRPr="0086682B" w:rsidRDefault="0086682B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Каждое обращение регистрируется в массиве «Обращения граждан» Единой межведомственной системы электронного документооборота «Электронное Правительство Республики Татарстан», осуществляется </w:t>
      </w:r>
      <w:proofErr w:type="gram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контроль за</w:t>
      </w:r>
      <w:proofErr w:type="gram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качеством подготовленного ответа и сроками исполнения. </w:t>
      </w:r>
    </w:p>
    <w:p w:rsidR="0086682B" w:rsidRDefault="0086682B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D20F74" w:rsidRPr="0086682B" w:rsidRDefault="00D20F74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961"/>
      </w:tblGrid>
      <w:tr w:rsidR="0086682B" w:rsidRPr="0086682B" w:rsidTr="00604A65">
        <w:tc>
          <w:tcPr>
            <w:tcW w:w="5070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  <w:u w:val="single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2016 год </w:t>
            </w:r>
          </w:p>
        </w:tc>
        <w:tc>
          <w:tcPr>
            <w:tcW w:w="4961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  <w:u w:val="single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>2017 год</w:t>
            </w:r>
          </w:p>
        </w:tc>
      </w:tr>
      <w:tr w:rsidR="0086682B" w:rsidRPr="0086682B" w:rsidTr="00604A65">
        <w:tc>
          <w:tcPr>
            <w:tcW w:w="5070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lastRenderedPageBreak/>
              <w:t xml:space="preserve">   Всего с 01.01.2016 по 31.12.2016 поступило обращений граждан – 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2597 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(с ростом к 2015 году на 7,9%), из них: 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- 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письменных обращений – 392 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(6 на рассмотрении со сроками в 2017 году);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>- личный прием граждан - 52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 чел.;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>- «Горячая линия»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 –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 2153</w:t>
            </w:r>
          </w:p>
        </w:tc>
        <w:tc>
          <w:tcPr>
            <w:tcW w:w="4961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   Всего с 01.01.2017 по 31.12.2017 поступило обращений граждан – 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2643 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(с ростом к 2016 году на 1,77%), из них: 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- 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письменных обращений – 489 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(7 на рассмотрении со сроками в 2018 году);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>- личный прием граждан - 49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 чел;</w:t>
            </w:r>
          </w:p>
          <w:p w:rsidR="0086682B" w:rsidRPr="0086682B" w:rsidRDefault="0086682B" w:rsidP="0086682B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>- «Горячая линия»</w:t>
            </w: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 xml:space="preserve"> –</w:t>
            </w:r>
            <w:r w:rsidRPr="0086682B">
              <w:rPr>
                <w:rFonts w:ascii="Times New Roman" w:eastAsia="Calibri" w:hAnsi="Times New Roman" w:cs="Times New Roman"/>
                <w:b/>
                <w:iCs w:val="0"/>
                <w:sz w:val="24"/>
                <w:szCs w:val="24"/>
              </w:rPr>
              <w:t xml:space="preserve"> 2105</w:t>
            </w:r>
          </w:p>
        </w:tc>
      </w:tr>
    </w:tbl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Основными причинами роста количества поступивших в 2017 году</w:t>
      </w: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 xml:space="preserve"> </w:t>
      </w: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обращения граждан, по сравнению с аналогичным периодом 2016 года, являются:</w:t>
      </w: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- внесение изменений в законодательство Российской Федерации в части расчета платы за коммунальные услуги;</w:t>
      </w: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- пересмотр норматива на электрическую энергию с ноября 2016 года и внесение изменений в постановление Госкомитета (в части норматива на ОДН), в 2017 году;</w:t>
      </w: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- изменение и рост тарифов на коммунальные услуги (с 01.07.2017 года);</w:t>
      </w: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- утверждение тарифа на питьевую воду в 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с</w:t>
      </w:r>
      <w:proofErr w:type="gram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.Н</w:t>
      </w:r>
      <w:proofErr w:type="gram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овое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Шигалеево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Пестречинского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района, ненадлежащее качество воды и оплата за услугу.</w:t>
      </w: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  <w:u w:val="single"/>
        </w:rPr>
      </w:pP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Меры принятые по результатам рассмотрения поступивших в Госкомитет обращений граждан: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2410"/>
        <w:gridCol w:w="2835"/>
        <w:gridCol w:w="1208"/>
      </w:tblGrid>
      <w:tr w:rsidR="0086682B" w:rsidRPr="0086682B" w:rsidTr="00604A65">
        <w:tc>
          <w:tcPr>
            <w:tcW w:w="2093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Всего поступило обращений</w:t>
            </w:r>
          </w:p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за 2017 год, из них:</w:t>
            </w:r>
          </w:p>
        </w:tc>
        <w:tc>
          <w:tcPr>
            <w:tcW w:w="1559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Разъяснено</w:t>
            </w:r>
          </w:p>
        </w:tc>
        <w:tc>
          <w:tcPr>
            <w:tcW w:w="2410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Обращение рассмотрено, ответ направлен по адресу</w:t>
            </w:r>
          </w:p>
        </w:tc>
        <w:tc>
          <w:tcPr>
            <w:tcW w:w="2835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Обращение направлено по подведомственности, уведомление направлено по адресу</w:t>
            </w:r>
          </w:p>
        </w:tc>
        <w:tc>
          <w:tcPr>
            <w:tcW w:w="1208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Принято к сведению</w:t>
            </w:r>
          </w:p>
        </w:tc>
      </w:tr>
      <w:tr w:rsidR="0086682B" w:rsidRPr="0086682B" w:rsidTr="00604A65">
        <w:tc>
          <w:tcPr>
            <w:tcW w:w="2093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2643</w:t>
            </w:r>
          </w:p>
        </w:tc>
        <w:tc>
          <w:tcPr>
            <w:tcW w:w="1559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2152</w:t>
            </w:r>
          </w:p>
        </w:tc>
        <w:tc>
          <w:tcPr>
            <w:tcW w:w="2410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401</w:t>
            </w:r>
          </w:p>
        </w:tc>
        <w:tc>
          <w:tcPr>
            <w:tcW w:w="2835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55</w:t>
            </w:r>
          </w:p>
        </w:tc>
        <w:tc>
          <w:tcPr>
            <w:tcW w:w="1208" w:type="dxa"/>
            <w:shd w:val="clear" w:color="auto" w:fill="auto"/>
          </w:tcPr>
          <w:p w:rsidR="0086682B" w:rsidRPr="0086682B" w:rsidRDefault="0086682B" w:rsidP="008668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</w:pPr>
            <w:r w:rsidRPr="0086682B">
              <w:rPr>
                <w:rFonts w:ascii="Times New Roman" w:eastAsia="Calibri" w:hAnsi="Times New Roman" w:cs="Times New Roman"/>
                <w:iCs w:val="0"/>
                <w:sz w:val="24"/>
                <w:szCs w:val="24"/>
              </w:rPr>
              <w:t>35</w:t>
            </w:r>
          </w:p>
        </w:tc>
      </w:tr>
    </w:tbl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  <w:u w:val="single"/>
        </w:rPr>
      </w:pPr>
    </w:p>
    <w:p w:rsidR="0086682B" w:rsidRPr="0086682B" w:rsidRDefault="0086682B" w:rsidP="008668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  <w:u w:val="single"/>
        </w:rPr>
        <w:t>Основными вопросами граждан за 2017 год являютс</w:t>
      </w: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>я:</w:t>
      </w:r>
    </w:p>
    <w:p w:rsidR="0086682B" w:rsidRPr="0086682B" w:rsidRDefault="0086682B" w:rsidP="0086682B">
      <w:pPr>
        <w:spacing w:after="0" w:line="240" w:lineRule="auto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 xml:space="preserve">- предоставление и оплата ЖКУ (в </w:t>
      </w:r>
      <w:proofErr w:type="spellStart"/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>т.ч</w:t>
      </w:r>
      <w:proofErr w:type="spellEnd"/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>. по утвержденным тарифам) – 77,41 %;</w:t>
      </w:r>
    </w:p>
    <w:p w:rsidR="0086682B" w:rsidRPr="0086682B" w:rsidRDefault="0086682B" w:rsidP="0086682B">
      <w:pPr>
        <w:spacing w:after="0" w:line="240" w:lineRule="auto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>- порядок формирования тарифов на коммунальные услуги – 12,79 %;</w:t>
      </w:r>
    </w:p>
    <w:p w:rsidR="0086682B" w:rsidRPr="0086682B" w:rsidRDefault="0086682B" w:rsidP="0086682B">
      <w:pPr>
        <w:spacing w:after="0" w:line="240" w:lineRule="auto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b/>
          <w:iCs w:val="0"/>
          <w:sz w:val="24"/>
          <w:szCs w:val="24"/>
        </w:rPr>
        <w:t>- иные вопросы – 9,80 %.</w:t>
      </w:r>
    </w:p>
    <w:p w:rsidR="0086682B" w:rsidRPr="0086682B" w:rsidRDefault="0086682B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Анализ поступивших обращений показал, что основное количество составляют обращения жителей 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г</w:t>
      </w:r>
      <w:proofErr w:type="gram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.К</w:t>
      </w:r>
      <w:proofErr w:type="gram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азани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(80%), наибольшее количество обращений жителей районов республики поступают из МО: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Пестречинский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г</w:t>
      </w:r>
      <w:proofErr w:type="gram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.Н</w:t>
      </w:r>
      <w:proofErr w:type="gram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абережные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Челны», «Нижнекамский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Альметьевский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Зеленодольский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Чистопольский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Лениногорский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Елабужский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Бугульминский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район», «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Бавлинский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 муниципальный район». </w:t>
      </w:r>
    </w:p>
    <w:p w:rsidR="0086682B" w:rsidRPr="0086682B" w:rsidRDefault="0086682B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86682B" w:rsidRPr="0086682B" w:rsidRDefault="0086682B" w:rsidP="008668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Cs w:val="0"/>
          <w:sz w:val="24"/>
          <w:szCs w:val="24"/>
        </w:rPr>
      </w:pPr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 xml:space="preserve">Статистика Госкомитета по обращениям граждан размещается на сайте Госкомитета 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  <w:t>kt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.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  <w:t>tatarstan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.</w:t>
      </w:r>
      <w:proofErr w:type="spellStart"/>
      <w:r w:rsidRPr="0086682B">
        <w:rPr>
          <w:rFonts w:ascii="Times New Roman" w:eastAsia="Calibri" w:hAnsi="Times New Roman" w:cs="Times New Roman"/>
          <w:iCs w:val="0"/>
          <w:sz w:val="24"/>
          <w:szCs w:val="24"/>
          <w:lang w:val="en-US"/>
        </w:rPr>
        <w:t>ru</w:t>
      </w:r>
      <w:proofErr w:type="spellEnd"/>
      <w:r w:rsidRPr="0086682B">
        <w:rPr>
          <w:rFonts w:ascii="Times New Roman" w:eastAsia="Calibri" w:hAnsi="Times New Roman" w:cs="Times New Roman"/>
          <w:iCs w:val="0"/>
          <w:sz w:val="24"/>
          <w:szCs w:val="24"/>
        </w:rPr>
        <w:t>, в разделе: «Обращения и прием граждан», в подразделе: «Мониторинг по обращениям граждан».</w:t>
      </w:r>
    </w:p>
    <w:p w:rsidR="00CB77D6" w:rsidRDefault="00CB77D6" w:rsidP="002E70CB">
      <w:pPr>
        <w:pStyle w:val="a"/>
        <w:numPr>
          <w:ilvl w:val="0"/>
          <w:numId w:val="0"/>
        </w:numPr>
        <w:spacing w:after="0" w:line="240" w:lineRule="auto"/>
        <w:ind w:right="142"/>
        <w:jc w:val="both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</w:p>
    <w:p w:rsidR="002E70CB" w:rsidRPr="002E70CB" w:rsidRDefault="002E70CB" w:rsidP="002E70CB">
      <w:pPr>
        <w:pStyle w:val="a"/>
        <w:numPr>
          <w:ilvl w:val="0"/>
          <w:numId w:val="0"/>
        </w:numPr>
        <w:spacing w:after="0" w:line="240" w:lineRule="auto"/>
        <w:ind w:right="142"/>
        <w:jc w:val="both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  <w:r w:rsidRPr="002E70CB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>Реализация антикоррупционной политики</w:t>
      </w:r>
    </w:p>
    <w:p w:rsidR="002E70CB" w:rsidRPr="00FD79E6" w:rsidRDefault="00E44350" w:rsidP="002E70CB">
      <w:pPr>
        <w:spacing w:after="0" w:line="240" w:lineRule="auto"/>
        <w:ind w:left="360" w:right="142" w:firstLine="567"/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73632" behindDoc="0" locked="0" layoutInCell="1" allowOverlap="1" wp14:anchorId="1E15E002" wp14:editId="483F7A47">
                <wp:simplePos x="0" y="0"/>
                <wp:positionH relativeFrom="column">
                  <wp:posOffset>-3810</wp:posOffset>
                </wp:positionH>
                <wp:positionV relativeFrom="paragraph">
                  <wp:posOffset>18415</wp:posOffset>
                </wp:positionV>
                <wp:extent cx="3991610" cy="0"/>
                <wp:effectExtent l="19050" t="19050" r="27940" b="1905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161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z-index:25197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pt,1.45pt" to="31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Госкомитете</w:t>
      </w:r>
      <w:r w:rsidRPr="000D2AD7">
        <w:rPr>
          <w:rFonts w:ascii="Times New Roman" w:hAnsi="Times New Roman" w:cs="Times New Roman"/>
          <w:sz w:val="24"/>
          <w:szCs w:val="24"/>
        </w:rPr>
        <w:t xml:space="preserve"> работа по профилактике и противодействию коррупции ведется в соответствии с Федеральным законом от 25.12.2008 № 273-ФЗ «О противодействии коррупции» и Законом Республики Татарстан от 4 мая 2006 года № 34-ЗРТ «О противодействии коррупции в Республике Татарстан».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Реализация антикоррупционных мероприятий в Госкомитете осуществляется в рамках целевой Программы Государственного комитета Республики Татарстан по тарифам по реализации антикоррупционной политики Республики Татарстан на 2015 - 2020 годы, которая утверждена приказом Госкомитета от 10.10.2014 № 298 и размещена на официальном сайте Госкомитета (http://kt.tatarstan.ru) в разделе «Противодействие коррупции». 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D7">
        <w:rPr>
          <w:rFonts w:ascii="Times New Roman" w:hAnsi="Times New Roman" w:cs="Times New Roman"/>
          <w:sz w:val="24"/>
          <w:szCs w:val="24"/>
        </w:rPr>
        <w:lastRenderedPageBreak/>
        <w:t>В целях реализации основных направлений государственной политики в сфере противодействия коррупции утверждены состав и Положение о Комиссии при Председателе Государственного комитета Республики Татарстан по тарифам по противодействию коррупции, председателем которой является – председатель Госкомитета. В состав Комиссии по противодействию коррупции входят  представители общественности, что повышает эффективность деятельности Комиссии и позволяет  принимать объективные решения. Члены Общественного совета Госкомитета активно принимают участие в заседаниях Комиссии, в совещаниях, касающихся вопросов борьбы с коррупцией (по итогам 2017 года  проведено 4 заседания указанной Комиссии).</w:t>
      </w:r>
      <w:r w:rsidRPr="000D2A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В Госкомитете создана Комиссия по соблюдению требований к служебному поведению государственных гражданских служащих Государственного комитета Республики Татарстан по тарифам и урегулированию конфликта интересов.  В состав Комиссии включены: представитель Управления Президента Республики Татарстан по вопросам антикоррупционной политики (по согласованию) и представитель высшего образовательного учреждения Казанского (Приволжского) Федерального университета (по итогам 2017 года проведено 4 заседания указанной Комиссии). 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В целях организации эффективной работы по профилактике коррупционных и иных правонарушений ежегодно утверждаются планы работ вышеуказанных Комиссий и ответственного лица за работу по профилактике коррупционных и иных правонарушений. Также утвержден План работы по минимизации «бытовой» коррупции. В соответствии с утвержденным Планом работы на 2017 год  по минимизации о состоянии «бытовой» коррупции и мерах по ее минимизации в Госкомитете проводятся: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2AD7">
        <w:rPr>
          <w:rFonts w:ascii="Times New Roman" w:hAnsi="Times New Roman"/>
          <w:sz w:val="24"/>
          <w:szCs w:val="24"/>
        </w:rPr>
        <w:t xml:space="preserve">-обучающие мероприятия для госслужащих Госкомитета по вопросам применения законодательства Российской Федерации и Республики Татарстан о противодействии коррупции; </w:t>
      </w:r>
      <w:r w:rsidRPr="000D2AD7">
        <w:rPr>
          <w:rFonts w:ascii="Times New Roman" w:hAnsi="Times New Roman" w:cs="Times New Roman"/>
          <w:sz w:val="24"/>
          <w:szCs w:val="24"/>
        </w:rPr>
        <w:t xml:space="preserve">анкетирование среди госслужащих о состоянии «бытовой» коррупции и мерах по ее минимизации; </w:t>
      </w:r>
      <w:r w:rsidRPr="000D2AD7">
        <w:rPr>
          <w:rFonts w:ascii="Times New Roman" w:hAnsi="Times New Roman"/>
          <w:sz w:val="24"/>
          <w:szCs w:val="24"/>
        </w:rPr>
        <w:t xml:space="preserve">заседания комиссий по противодействию коррупции, на которых рассматриваются вопросы </w:t>
      </w:r>
      <w:r w:rsidRPr="000D2AD7">
        <w:rPr>
          <w:rFonts w:ascii="Times New Roman" w:hAnsi="Times New Roman" w:cs="Times New Roman"/>
          <w:sz w:val="24"/>
          <w:szCs w:val="24"/>
        </w:rPr>
        <w:t>о состоянии «бытовой» коррупции и мерах по ее минимизации (один раз в полугодие);</w:t>
      </w:r>
      <w:proofErr w:type="gramEnd"/>
      <w:r w:rsidRPr="000D2AD7">
        <w:rPr>
          <w:rFonts w:ascii="Times New Roman" w:hAnsi="Times New Roman" w:cs="Times New Roman"/>
          <w:sz w:val="24"/>
          <w:szCs w:val="24"/>
        </w:rPr>
        <w:t xml:space="preserve"> совещания по  соблюдению требований законодательства о госслужбе Российской Федерации при назначении на должности  госслужбы Республики Татарстан в Госкомитете.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Ответственным лицом за работу по профилактике коррупционных и иных правонарушений </w:t>
      </w:r>
      <w:r w:rsidRPr="000D2AD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в рамках реализации </w:t>
      </w:r>
      <w:r w:rsidRPr="000D2AD7">
        <w:rPr>
          <w:rFonts w:ascii="Times New Roman" w:hAnsi="Times New Roman" w:cs="Times New Roman"/>
          <w:sz w:val="24"/>
          <w:szCs w:val="24"/>
        </w:rPr>
        <w:t>мер антикоррупционной политики</w:t>
      </w:r>
      <w:r w:rsidRPr="000D2AD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проводятся мероприятия, направленные на пресечение коррупционных правонарушений. Основной упор в работе делается на принятие профилактических мер и правовое просвещение служащих. В обязательном порядке доводятся до сведения госслужащих и поступающих на госслужбу граждан ведомственные акты, объясняющие механизм предотвращения и урегулирования конфликта интересов. Разъясняются понятия о персональной ответственности госслужащих за противоправные действия, об основаниях увольнения в связи с утратой доверия, о порядке уведомления представителя нанимателя о фактах обращения в целях склонения госслужащих к совершению коррупционных правонарушений, о необходимости соблюдения запретов, ограничений, в том числе касающихся дарения и получения подарков. </w:t>
      </w:r>
      <w:r w:rsidRPr="000D2AD7">
        <w:rPr>
          <w:rFonts w:ascii="Times New Roman" w:hAnsi="Times New Roman" w:cs="Times New Roman"/>
          <w:sz w:val="24"/>
          <w:szCs w:val="24"/>
        </w:rPr>
        <w:t>В целях осуществления комплекса организационных, разъяснительных и иных мер для госслужащих Госкомитета на систематической основе проводятся совещания, заседания «круглого стола», обучение и индивидуальное консультирование сотрудников: по формированию отрицательного отношения к коррупции; по обеспечению соблюдения ограничений и запретов, исполнения обязанностей, установленных в целях противодействия коррупции; по формированию негативного отношения к дарению подарков этим служащим и работникам в связи с их должностным положением или в связи с исполнением ими служебных обязанностей; по недопущению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Также периодически проводятся занятия по правовому просвещению по вопросам прохождения государственной гражданской службы, соблюдению требований к служебному поведению, урегулированию конфликта интересов, о правилах служебной этики государственных гражданских служащих, о реализации антикоррупционной политики Республики Татарстан, ответственности за совершение должностных правонарушений.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того, ответственным за работу по профилактике коррупционных и иных правонарушений регулярно проводятся разъяснительные мероприятия с государственными гражданскими служащими Госкомитета по соблюдению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 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За отчетный период 2017 года до всех сотрудников Госкомитета доведены следующие материалы: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D2AD7">
        <w:rPr>
          <w:rFonts w:ascii="Times New Roman" w:hAnsi="Times New Roman" w:cs="Times New Roman"/>
          <w:sz w:val="24"/>
          <w:szCs w:val="24"/>
        </w:rPr>
        <w:t>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2017 году (за отчетный 2016 год), подготовленные Минтрудом России;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-информационный материал, подготовленный  Комитетом Республики Татарстан по социально-экономическому мониторингу «Антикоррупционный мониторинг за 2016 год»;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-обзор по итогам анализа представленных в 2016 году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коррупции, подготовленный Управлением Президента Республики Татарстан по вопросам антикоррупционной политики;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-обзор по результатам мониторинга реализации в 2015-2016г.г. мероприятий по противодействию коррупции, проведенного Управлением Президента Республики Татарстан по вопросам антикоррупционной политики в 26 государственных органах Республики Татарстан.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 обзор по итогам анализа представленных в 2016 году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коррупции, подготовленный Управлением Президента Республики Татарстан по вопросам антикоррупционной политики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 информации о результатах надзора за исполнением законодательства о противодействии коррупции, представленной прокурором Республики Татарстан по итогам работы, проведенной в 2017 году.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-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коррупции.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- информация прокуратуры Республики Татарстан </w:t>
      </w:r>
      <w:proofErr w:type="gramStart"/>
      <w:r w:rsidRPr="000D2AD7">
        <w:rPr>
          <w:rFonts w:ascii="Times New Roman" w:hAnsi="Times New Roman" w:cs="Times New Roman"/>
          <w:sz w:val="24"/>
          <w:szCs w:val="24"/>
        </w:rPr>
        <w:t>о результатах проведенного анализа практики надзора за исполнением законодательства о противодействии коррупции в Республике Татарстан за истекший период</w:t>
      </w:r>
      <w:proofErr w:type="gramEnd"/>
      <w:r w:rsidRPr="000D2AD7">
        <w:rPr>
          <w:rFonts w:ascii="Times New Roman" w:hAnsi="Times New Roman" w:cs="Times New Roman"/>
          <w:sz w:val="24"/>
          <w:szCs w:val="24"/>
        </w:rPr>
        <w:t xml:space="preserve"> 2017 года.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- практическое пособие «Привлечение к ответственности за дисциплинарные проступки и коррупционные правонарушения», разработанное Управлением Президента Республики Татарстан по вопросам антикоррупционной политики.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Осуществляется комплекс мер по обеспечению соблюдения служащими требований к служебному поведению и требований о предотвращении и урегулировании конфликта интересов: проводятся проверки сведений при поступлении на государственную гражданскую службу; проводится мониторинг выполнения служащими обязанности предварительного уведомления представителя нанимателя о намерении выполнять иную оплачиваемую работу; проводится работа по выявлению случаев возникновения конфликта интересов при реализации положений Федерального закона от 05.04.2013       № 44-ФЗ «О контрактной системе в сфере закупок, товаров, услуг для обеспечения государственных и муниципальных нужд»; обеспечена возможность размещения физическими и юридическими лицами на официальном сайте Госкомитета информации (жалоб) о ставших им известными неправомерных действиях сотрудников. Также, в качестве постоянных мероприятий при увольнении сотрудников Госкомитета индивидуально проводится беседа о порядке сообщения работодателем при заключении трудовых или гражданско-правовых договоров на выполнение работ (оказание услуг), в течение 2 лет после его увольнения с государственной службы. За 2017 года проведено более 75  таких бесед. 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Разъяснительная работа с государственными служащими Госкомитета осуществляется в виде индивидуальных бесед, проведения лекций на собраниях коллектива по разъяснению требований законодательства по соблюдению ими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 Все нормативно-правовые акты по вопросам противодействия коррупции доводятся до сведения всех государственных гражданских </w:t>
      </w:r>
      <w:r w:rsidRPr="000D2AD7">
        <w:rPr>
          <w:rFonts w:ascii="Times New Roman" w:hAnsi="Times New Roman" w:cs="Times New Roman"/>
          <w:sz w:val="24"/>
          <w:szCs w:val="24"/>
        </w:rPr>
        <w:lastRenderedPageBreak/>
        <w:t>служащих Госкомитета через систему Электронного документооборота (Электронное Правительство).</w:t>
      </w:r>
    </w:p>
    <w:p w:rsidR="00FE5AF6" w:rsidRPr="000D2AD7" w:rsidRDefault="00FE5AF6" w:rsidP="00FE5AF6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Одним из инструментов профилактики коррупции является проверка достоверности и полноты сведений о доходах, имуществе и обязательствах имущественного характера государственного служащего. К установленному сроку государственными гражданскими служащими Госкомитета, входящие в перечень должностей подверженных коррупционным рискам, будут представлены сведения о доходах, расходах, об имуществе и обязательствах имущественного характера на себя, супругу (супруга) и несовершеннолетних детей за 2016 год.</w:t>
      </w:r>
      <w:r w:rsidRPr="000D2AD7">
        <w:t xml:space="preserve"> </w:t>
      </w:r>
      <w:r w:rsidRPr="000D2AD7">
        <w:rPr>
          <w:rFonts w:ascii="Times New Roman" w:hAnsi="Times New Roman" w:cs="Times New Roman"/>
          <w:sz w:val="24"/>
          <w:szCs w:val="24"/>
        </w:rPr>
        <w:t>Проведен анализ соблюдения государственными гражданскими служащими аппарата Госкомитета с использованием баз данных Управления Федеральной налоговой службы России: Единого государственного реестра юридических лиц (ЕГРЮЛ) и Единого государственного реестра индивидуальных предпринимателей (ЕГРИП). Все государственные гражданские служащие Госкомитета зарегистрированы в Личном кабинете налогоплательщика, где размещены данные о недвижимом и движимом имуществе, а также данные о полученном доходе лиц, подающих сведения о доходах расходах, об имуществе и обязательствах имущественного характера. Нарушения не установлены.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iCs w:val="0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За 2017 год  проведена антикоррупционная экспертиза более </w:t>
      </w:r>
      <w:r w:rsidRPr="000D2AD7">
        <w:rPr>
          <w:rFonts w:ascii="Times New Roman" w:hAnsi="Times New Roman" w:cs="Times New Roman"/>
          <w:b/>
          <w:sz w:val="24"/>
          <w:szCs w:val="24"/>
        </w:rPr>
        <w:t>200</w:t>
      </w:r>
      <w:r w:rsidRPr="000D2AD7">
        <w:rPr>
          <w:rFonts w:ascii="Times New Roman" w:hAnsi="Times New Roman" w:cs="Times New Roman"/>
          <w:sz w:val="24"/>
          <w:szCs w:val="24"/>
        </w:rPr>
        <w:t xml:space="preserve"> проектов нормативных правовых актов. Заключений от независимых экспертов в отношении размещаемых на официальном сайте проектов НПА в Госкомитет не поступало. 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iCs w:val="0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За 2017 года на официальном сайте в информационно-телекоммуникационной сети «Интернет» размещено более 250 новостных сообщений о деятельности Госкомитета.  В средствах массовой информации о деятельности Госкомитета за 2017 года вышло более 130 публикаций.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iCs w:val="0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На официальном сайте Госкомитета (http://kt.tatarstan.ru) размещены баннеры и реклама антикоррупционной направленности.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iCs w:val="0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Деятельность Госкомитета ведется  в строгом соответствии  с требованиями федерального законодательства в области обеспечения пожарной, антитеррористической и антикоррупционной безопасности и направлена на решение повседневных задач в области обеспечения комплексной безопасности  Госкомитета. В полном объёме и своевременно проводятся профилактические мероприятия пожарной безопасности, при проведении мероприятий в период праздничных дней, комплекс мероприятий по усилению антитеррористической защищенности, экономической безопасности и противодействии коррупции.  </w:t>
      </w:r>
    </w:p>
    <w:p w:rsidR="00FE5AF6" w:rsidRPr="000D2AD7" w:rsidRDefault="00FE5AF6" w:rsidP="00FE5AF6">
      <w:pPr>
        <w:spacing w:after="0" w:line="240" w:lineRule="auto"/>
        <w:ind w:firstLine="709"/>
        <w:jc w:val="both"/>
        <w:rPr>
          <w:rFonts w:ascii="Times New Roman" w:hAnsi="Times New Roman" w:cs="Times New Roman"/>
          <w:iCs w:val="0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За 2017 год фактов о наличии нарушений требований законодательства в сфере противодействия коррупции не выявлено, в </w:t>
      </w:r>
      <w:proofErr w:type="gramStart"/>
      <w:r w:rsidRPr="000D2AD7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0D2AD7">
        <w:rPr>
          <w:rFonts w:ascii="Times New Roman" w:hAnsi="Times New Roman" w:cs="Times New Roman"/>
          <w:sz w:val="24"/>
          <w:szCs w:val="24"/>
        </w:rPr>
        <w:t xml:space="preserve"> с чем меры юридической ответственности за такие нарушения, в том числе увольнения с утратой доверия, не применялись. Государственными гражданскими служащими Госкомитета требования к служебному поведению, запреты и ограничения не нарушены, отсутствуют ситуации, приводящие к конфликту интересов, в связи с этим основания для заседания Комиссии по соблюдению требований к служебному поведению государственных гражданских служащих и урегулированию конфликта интересов отсутствовали. </w:t>
      </w:r>
    </w:p>
    <w:p w:rsidR="00FE5AF6" w:rsidRPr="000D2AD7" w:rsidRDefault="00FE5AF6" w:rsidP="00FE5A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>Для свободного доступа граждан на 1 этаже здания Госкомитета размещен информационный стенд «Противодействие коррупции в Государственном комитете Республики Татарстан по тарифам», на котором размещена антикоррупционная программа, информационные материалы и распорядительные акты о противодействии коррупции. Стенд «Противодействие коррупции» обновляется по мере обновления антикоррупционного законодательства.  В целях повышения уровня правовой грамотности граждан, их правового воспитания в Госкомитете в месте приема посетителей, на оборудованном телеэкране, осуществляется демонстрация видеороликов антикоррупционной направленности.</w:t>
      </w:r>
    </w:p>
    <w:p w:rsidR="00FE5AF6" w:rsidRPr="000D2AD7" w:rsidRDefault="00FE5AF6" w:rsidP="00FE5A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2AD7">
        <w:rPr>
          <w:rFonts w:ascii="Times New Roman" w:hAnsi="Times New Roman" w:cs="Times New Roman"/>
          <w:sz w:val="24"/>
          <w:szCs w:val="24"/>
        </w:rPr>
        <w:t xml:space="preserve">На официальном сайте Госкомитета </w:t>
      </w:r>
      <w:r w:rsidRPr="000D2AD7">
        <w:rPr>
          <w:rFonts w:ascii="Times New Roman" w:hAnsi="Times New Roman" w:cs="Times New Roman"/>
          <w:b/>
          <w:color w:val="0070C0"/>
          <w:sz w:val="24"/>
          <w:szCs w:val="24"/>
        </w:rPr>
        <w:t>kt.tatarstan.ru</w:t>
      </w:r>
      <w:r w:rsidRPr="000D2AD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D2AD7">
        <w:rPr>
          <w:rFonts w:ascii="Times New Roman" w:hAnsi="Times New Roman" w:cs="Times New Roman"/>
          <w:sz w:val="24"/>
          <w:szCs w:val="24"/>
        </w:rPr>
        <w:t>содержится полная информация о работе Госкомитета направленной на реализацию антикоррупционной политики.</w:t>
      </w:r>
    </w:p>
    <w:p w:rsidR="00901CE2" w:rsidRDefault="00901CE2" w:rsidP="00447AEC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183FE5" w:rsidRPr="006B26EA" w:rsidRDefault="00183FE5" w:rsidP="00447AEC">
      <w:pPr>
        <w:spacing w:after="0" w:line="240" w:lineRule="auto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</w:p>
    <w:p w:rsidR="00183FE5" w:rsidRPr="008B36EE" w:rsidRDefault="00183FE5" w:rsidP="00183FE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36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Региональный государственный контроль (надзор) в области регулируемых государством цен (тарифов) в части соблюдения регулируемыми организациями стандартов раскрытия информации </w:t>
      </w:r>
    </w:p>
    <w:p w:rsidR="00BD246B" w:rsidRPr="00BB367F" w:rsidRDefault="00BD246B" w:rsidP="00BD246B">
      <w:pPr>
        <w:spacing w:before="240"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7488" behindDoc="0" locked="0" layoutInCell="1" allowOverlap="1" wp14:anchorId="4642DB0F" wp14:editId="0DDAA7D8">
                <wp:simplePos x="0" y="0"/>
                <wp:positionH relativeFrom="column">
                  <wp:posOffset>37361</wp:posOffset>
                </wp:positionH>
                <wp:positionV relativeFrom="paragraph">
                  <wp:posOffset>-1099</wp:posOffset>
                </wp:positionV>
                <wp:extent cx="5063319" cy="0"/>
                <wp:effectExtent l="19050" t="19050" r="23495" b="1905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63319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z-index:25196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95pt,-.1pt" to="401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" strokecolor="#0070c0" strokeweight="2.25pt">
                <v:stroke endcap="round"/>
                <o:lock v:ext="edit" shapetype="f"/>
              </v:line>
            </w:pict>
          </mc:Fallback>
        </mc:AlternateContent>
      </w:r>
      <w:r w:rsidRPr="00CC43C2">
        <w:rPr>
          <w:rFonts w:ascii="Times New Roman" w:eastAsiaTheme="minorHAnsi" w:hAnsi="Times New Roman"/>
          <w:iCs w:val="0"/>
          <w:sz w:val="24"/>
          <w:szCs w:val="24"/>
        </w:rPr>
        <w:t xml:space="preserve">В целях защиты интересов потребителей и обеспечения прозрачности и открытости регулирования </w:t>
      </w:r>
      <w:proofErr w:type="gramStart"/>
      <w:r w:rsidRPr="00CC43C2">
        <w:rPr>
          <w:rFonts w:ascii="Times New Roman" w:eastAsiaTheme="minorHAnsi" w:hAnsi="Times New Roman"/>
          <w:iCs w:val="0"/>
          <w:sz w:val="24"/>
          <w:szCs w:val="24"/>
        </w:rPr>
        <w:t>деятельности</w:t>
      </w:r>
      <w:proofErr w:type="gramEnd"/>
      <w:r w:rsidRPr="00CC43C2">
        <w:rPr>
          <w:rFonts w:ascii="Times New Roman" w:eastAsiaTheme="minorHAnsi" w:hAnsi="Times New Roman"/>
          <w:iCs w:val="0"/>
          <w:sz w:val="24"/>
          <w:szCs w:val="24"/>
        </w:rPr>
        <w:t xml:space="preserve"> регулируемые организации обязаны обеспечивать свободный доступ к информации о регулируемых государством услугах.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Подлежащая свободному доступу информация о деятельности регулируемых организаций размещена на официальном сайте </w:t>
      </w:r>
      <w:r>
        <w:rPr>
          <w:rFonts w:ascii="Times New Roman" w:eastAsiaTheme="minorHAnsi" w:hAnsi="Times New Roman"/>
          <w:iCs w:val="0"/>
          <w:sz w:val="24"/>
          <w:szCs w:val="24"/>
        </w:rPr>
        <w:t>Госкомитета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kt.tatarstan.ru в разделе «Раскрытие информации» по каждой организации в разрезе услуг.</w:t>
      </w:r>
    </w:p>
    <w:p w:rsidR="00BD246B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proofErr w:type="gramStart"/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Состав, порядок, сроки и периодичность предоставления информации, подлежащей раскрытию регулируемыми организациями, установлены стандартами раскрытия информации, утвержденными постановлениями Правительства Российской Федерации от 17.01.2013 № 6 «О стандартах раскрытия информации в сфере водоснабжения и водоотведения», от 05.07.2013 № 570 «О стандартах раскрытия информации теплоснабжающими организациями, </w:t>
      </w:r>
      <w:proofErr w:type="spellStart"/>
      <w:r w:rsidRPr="00BB367F">
        <w:rPr>
          <w:rFonts w:ascii="Times New Roman" w:eastAsiaTheme="minorHAnsi" w:hAnsi="Times New Roman"/>
          <w:iCs w:val="0"/>
          <w:sz w:val="24"/>
          <w:szCs w:val="24"/>
        </w:rPr>
        <w:t>теплосетевыми</w:t>
      </w:r>
      <w:proofErr w:type="spellEnd"/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организациями и органами регулирования», от 21.06.2016 № 564 «Об утверждении стандартов раскрытия информации в области обращения с твердыми коммунальными</w:t>
      </w:r>
      <w:proofErr w:type="gramEnd"/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отходами».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Свободному доступу подлежит следующая информация: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а) о регулируемой организации (общая информация);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б) о тарифах на регулируемые товары (услуги);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в) об основных показателях финансово-хозяйственной деятельности регулируемой организации, включая структуру основных производственных затрат (в части регулируемой деятельности);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г) об основных потребительских характеристиках регулируемых товаров и услуг регулируемой организации и их соответствии установленным требованиям;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д) об инвестиционных программах и отчетах об их реализации;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е) о наличии (отсутствии) технической возможности подключения к системам коммунальной инфраструктуры, а также о регистрации и ходе реализации заявок о подключении;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ж) об условиях, на которых осуществляется поставка регулируемых товаров (оказание регулируемых услуг), и (или) об условиях договоров о подключении к системам коммунальной инфраструктуры;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з) о порядке выполнения технологических, технических и других мероприятий, связанных с подключением к системам коммунальной инфраструктуры;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и) о способах приобретения, стоимости и объемах товаров, необходимых для производства регулируемых товаров и (или) оказания регулируемых услуг регулируемой организацией;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>к) о предложении регулируемой организации об установлении тарифов в сферах холодного водоснабжения, горячего водоснабжения, водоотведения, теплоснабжения, в области обращения с твердыми коммунальными отходами.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>
        <w:rPr>
          <w:rFonts w:ascii="Times New Roman" w:eastAsiaTheme="minorHAnsi" w:hAnsi="Times New Roman"/>
          <w:iCs w:val="0"/>
          <w:sz w:val="24"/>
          <w:szCs w:val="24"/>
        </w:rPr>
        <w:t xml:space="preserve">В 2017 году отделом разработан 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>Административны</w:t>
      </w:r>
      <w:r>
        <w:rPr>
          <w:rFonts w:ascii="Times New Roman" w:eastAsiaTheme="minorHAnsi" w:hAnsi="Times New Roman"/>
          <w:iCs w:val="0"/>
          <w:sz w:val="24"/>
          <w:szCs w:val="24"/>
        </w:rPr>
        <w:t>й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регламент, утвержденны</w:t>
      </w:r>
      <w:r>
        <w:rPr>
          <w:rFonts w:ascii="Times New Roman" w:eastAsiaTheme="minorHAnsi" w:hAnsi="Times New Roman"/>
          <w:iCs w:val="0"/>
          <w:sz w:val="24"/>
          <w:szCs w:val="24"/>
        </w:rPr>
        <w:t>й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приказом Госкомитета от 19.06.2017 №147,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а также осуществлен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региональный государственный контроль (надзор) в области регулируемых государством цен (тарифов) в части соблюдения организациями стандартов раскрытия информации посредством следующих административных процедур: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а) </w:t>
      </w:r>
      <w:r w:rsidRPr="0033785A">
        <w:rPr>
          <w:rFonts w:ascii="Times New Roman" w:eastAsiaTheme="minorHAnsi" w:hAnsi="Times New Roman"/>
          <w:b/>
          <w:iCs w:val="0"/>
          <w:sz w:val="24"/>
          <w:szCs w:val="24"/>
        </w:rPr>
        <w:t>систематическое наблюдение и анализ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в отношении </w:t>
      </w:r>
      <w:r w:rsidRPr="0033785A">
        <w:rPr>
          <w:rFonts w:ascii="Times New Roman" w:eastAsiaTheme="minorHAnsi" w:hAnsi="Times New Roman"/>
          <w:b/>
          <w:iCs w:val="0"/>
          <w:sz w:val="24"/>
          <w:szCs w:val="24"/>
        </w:rPr>
        <w:t>283 организаций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>(факт раскрытия информации, источник опубликования информации, сроки и периодичность раскрытия информации, полнота раскрытия информации, порядок уведомления Госкомитета об источниках опубликования информации, формы предоставления информации и соблюдение правил заполнения этих форм, утвержденных в установленном порядке);</w:t>
      </w:r>
    </w:p>
    <w:p w:rsidR="00BD246B" w:rsidRPr="00BB367F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б) проведение </w:t>
      </w:r>
      <w:r w:rsidRPr="0033785A">
        <w:rPr>
          <w:rFonts w:ascii="Times New Roman" w:eastAsiaTheme="minorHAnsi" w:hAnsi="Times New Roman"/>
          <w:b/>
          <w:iCs w:val="0"/>
          <w:sz w:val="24"/>
          <w:szCs w:val="24"/>
        </w:rPr>
        <w:t>плановых документарных (выездных) проверок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в отношении </w:t>
      </w:r>
      <w:r>
        <w:rPr>
          <w:rFonts w:ascii="Times New Roman" w:eastAsiaTheme="minorHAnsi" w:hAnsi="Times New Roman"/>
          <w:iCs w:val="0"/>
          <w:sz w:val="24"/>
          <w:szCs w:val="24"/>
        </w:rPr>
        <w:br/>
      </w:r>
      <w:r w:rsidRPr="0033785A">
        <w:rPr>
          <w:rFonts w:ascii="Times New Roman" w:eastAsiaTheme="minorHAnsi" w:hAnsi="Times New Roman"/>
          <w:b/>
          <w:iCs w:val="0"/>
          <w:sz w:val="24"/>
          <w:szCs w:val="24"/>
        </w:rPr>
        <w:t>6 организаций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>(достоверность раскрытой информации, порядок раскрытия информации по письменным запросам потребителей товаров и услуг юридических лиц, индивидуальных предпринимателей).</w:t>
      </w:r>
    </w:p>
    <w:p w:rsidR="00BD246B" w:rsidRDefault="00BD246B" w:rsidP="00BD246B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B367F">
        <w:rPr>
          <w:rFonts w:ascii="Times New Roman" w:eastAsiaTheme="minorHAnsi" w:hAnsi="Times New Roman"/>
          <w:iCs w:val="0"/>
          <w:sz w:val="24"/>
          <w:szCs w:val="24"/>
        </w:rPr>
        <w:lastRenderedPageBreak/>
        <w:t xml:space="preserve">По результатам контроля 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в отношении </w:t>
      </w:r>
      <w:r w:rsidRPr="0033785A">
        <w:rPr>
          <w:rFonts w:ascii="Times New Roman" w:eastAsiaTheme="minorHAnsi" w:hAnsi="Times New Roman"/>
          <w:b/>
          <w:iCs w:val="0"/>
          <w:sz w:val="24"/>
          <w:szCs w:val="24"/>
        </w:rPr>
        <w:t>12 организаций</w:t>
      </w:r>
      <w:r>
        <w:rPr>
          <w:rFonts w:ascii="Times New Roman" w:eastAsiaTheme="minorHAnsi" w:hAnsi="Times New Roman"/>
          <w:iCs w:val="0"/>
          <w:sz w:val="24"/>
          <w:szCs w:val="24"/>
        </w:rPr>
        <w:t xml:space="preserve"> </w:t>
      </w:r>
      <w:r w:rsidRPr="00BB367F">
        <w:rPr>
          <w:rFonts w:ascii="Times New Roman" w:eastAsiaTheme="minorHAnsi" w:hAnsi="Times New Roman"/>
          <w:iCs w:val="0"/>
          <w:sz w:val="24"/>
          <w:szCs w:val="24"/>
        </w:rPr>
        <w:t>Госкомитетом приняты меры административного реагирования в соответствии со ст. 19.8.1 части 1 Кодекса Российской Федерации об административных правонарушениях.</w:t>
      </w:r>
    </w:p>
    <w:p w:rsidR="00FE054F" w:rsidRDefault="00FE054F" w:rsidP="00183FE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noProof/>
          <w:color w:val="92D050"/>
          <w:sz w:val="24"/>
          <w:szCs w:val="24"/>
          <w:lang w:eastAsia="ru-RU"/>
        </w:rPr>
      </w:pPr>
    </w:p>
    <w:p w:rsidR="009F5BAC" w:rsidRDefault="009F5BAC" w:rsidP="00183FE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noProof/>
          <w:color w:val="92D050"/>
          <w:sz w:val="24"/>
          <w:szCs w:val="24"/>
          <w:lang w:eastAsia="ru-RU"/>
        </w:rPr>
      </w:pPr>
    </w:p>
    <w:p w:rsidR="00340ADE" w:rsidRPr="009F5BAC" w:rsidRDefault="00FE054F" w:rsidP="00340ADE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color w:val="4F6228" w:themeColor="accent3" w:themeShade="80"/>
          <w:sz w:val="28"/>
          <w:szCs w:val="28"/>
          <w:lang w:eastAsia="ru-RU"/>
        </w:rPr>
      </w:pPr>
      <w:proofErr w:type="gramStart"/>
      <w:r w:rsidRPr="009F5BAC">
        <w:rPr>
          <w:rFonts w:ascii="Times New Roman" w:eastAsiaTheme="minorHAnsi" w:hAnsi="Times New Roman"/>
          <w:b/>
          <w:iCs w:val="0"/>
          <w:sz w:val="28"/>
          <w:szCs w:val="28"/>
        </w:rPr>
        <w:t>Региональный государственный контроль (надзор) в области регулируемых государством цен (тарифов) в части правильности применения подлежащих государственному регулированию цен (тарифов, надбавок, наце</w:t>
      </w:r>
      <w:r w:rsidR="00681D85" w:rsidRPr="009F5BAC">
        <w:rPr>
          <w:rFonts w:ascii="Times New Roman" w:eastAsiaTheme="minorHAnsi" w:hAnsi="Times New Roman"/>
          <w:b/>
          <w:iCs w:val="0"/>
          <w:sz w:val="28"/>
          <w:szCs w:val="28"/>
        </w:rPr>
        <w:t>нок) на товары (работы, услуги)</w:t>
      </w:r>
      <w:proofErr w:type="gramEnd"/>
    </w:p>
    <w:p w:rsidR="00340ADE" w:rsidRDefault="00340ADE" w:rsidP="00340ADE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3872" behindDoc="0" locked="0" layoutInCell="1" allowOverlap="1" wp14:anchorId="1865B155" wp14:editId="1050D5A2">
                <wp:simplePos x="0" y="0"/>
                <wp:positionH relativeFrom="column">
                  <wp:posOffset>5080</wp:posOffset>
                </wp:positionH>
                <wp:positionV relativeFrom="paragraph">
                  <wp:posOffset>45720</wp:posOffset>
                </wp:positionV>
                <wp:extent cx="3991610" cy="0"/>
                <wp:effectExtent l="19050" t="19050" r="2794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1610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4pt,3.6pt" to="314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 xml:space="preserve">В целях </w:t>
      </w:r>
      <w:proofErr w:type="gramStart"/>
      <w:r w:rsidRPr="00B5282F">
        <w:rPr>
          <w:rFonts w:ascii="Times New Roman" w:eastAsiaTheme="minorHAnsi" w:hAnsi="Times New Roman"/>
          <w:iCs w:val="0"/>
          <w:sz w:val="24"/>
          <w:szCs w:val="24"/>
        </w:rPr>
        <w:t>контроля за</w:t>
      </w:r>
      <w:proofErr w:type="gramEnd"/>
      <w:r w:rsidRPr="00B5282F">
        <w:rPr>
          <w:rFonts w:ascii="Times New Roman" w:eastAsiaTheme="minorHAnsi" w:hAnsi="Times New Roman"/>
          <w:iCs w:val="0"/>
          <w:sz w:val="24"/>
          <w:szCs w:val="24"/>
        </w:rPr>
        <w:t xml:space="preserve"> правильностью применения регулируемых цен (тарифов) в 2017 году было проведено 138 контрольных мероприятия в различных сферах регулируемой деятельности, по итогам которых выявлено 30 нарушений обязательных требований в области регулируемых цен (тарифов).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В 2017 году нарушениями, выявленными в ходе проведения контрольных мероприятий, явились такие нарушения обязательных требований, как: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- завышение тарифов на холодную и горячую воду, водоотведение;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 xml:space="preserve">- осуществление регулируемой деятельности в сфере водоснабжения, водоотведения, теплоснабжения в отсутствие установленных в предусмотренном законодательством порядке тарифов; 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- завышение предельных максимальных уровней наценок на реализуемые продукцию (товары) на предприятиях общественного питания при учреждениях начального, среднего и высшего профессионального образования Республики Татарстан;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- завышение предельных максимальных тарифов на перевозки пассажиров железнодорожным транспортом в пригородном сообщении;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- завышение предельных максимальных розничных цен на топливо твердое (дрова), реализуемое гражданам, управляющим организациям, товариществам собственников жилья, жилищным, жилищно-строительным или иным специализированным потребительским кооперативам, созданным в целях удовлетворения потребностей граждан в жилье;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- завышение предельных розничных торговых надбавок к ценам на продукты детского питания.</w:t>
      </w:r>
    </w:p>
    <w:p w:rsidR="00FE054F" w:rsidRPr="00616CA0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8"/>
          <w:szCs w:val="28"/>
        </w:rPr>
      </w:pPr>
    </w:p>
    <w:p w:rsidR="00E24A79" w:rsidRPr="00E24A79" w:rsidRDefault="00FE054F" w:rsidP="00AE60C4">
      <w:pPr>
        <w:spacing w:after="0" w:line="240" w:lineRule="auto"/>
        <w:jc w:val="both"/>
        <w:rPr>
          <w:rFonts w:ascii="Times New Roman" w:eastAsiaTheme="minorHAnsi" w:hAnsi="Times New Roman"/>
          <w:b/>
          <w:iCs w:val="0"/>
          <w:sz w:val="28"/>
          <w:szCs w:val="28"/>
        </w:rPr>
      </w:pPr>
      <w:r w:rsidRPr="00E24A79">
        <w:rPr>
          <w:rFonts w:ascii="Times New Roman" w:eastAsiaTheme="minorHAnsi" w:hAnsi="Times New Roman"/>
          <w:b/>
          <w:iCs w:val="0"/>
          <w:sz w:val="28"/>
          <w:szCs w:val="28"/>
        </w:rPr>
        <w:t>Административное производство</w:t>
      </w:r>
    </w:p>
    <w:p w:rsidR="00FE054F" w:rsidRPr="00616CA0" w:rsidRDefault="00FD6D35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8"/>
          <w:szCs w:val="28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1824" behindDoc="0" locked="0" layoutInCell="1" allowOverlap="1" wp14:anchorId="082073D5" wp14:editId="60086CE5">
                <wp:simplePos x="0" y="0"/>
                <wp:positionH relativeFrom="column">
                  <wp:posOffset>2454</wp:posOffset>
                </wp:positionH>
                <wp:positionV relativeFrom="paragraph">
                  <wp:posOffset>17306</wp:posOffset>
                </wp:positionV>
                <wp:extent cx="2770372" cy="0"/>
                <wp:effectExtent l="19050" t="19050" r="3048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70372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1.35pt" to="218.3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 xml:space="preserve">Госкомитет в рамках осуществления регионального государственного контроля по результатам выявления нарушений законодательства в </w:t>
      </w:r>
      <w:proofErr w:type="gramStart"/>
      <w:r w:rsidRPr="00B5282F">
        <w:rPr>
          <w:rFonts w:ascii="Times New Roman" w:eastAsiaTheme="minorHAnsi" w:hAnsi="Times New Roman"/>
          <w:iCs w:val="0"/>
          <w:sz w:val="24"/>
          <w:szCs w:val="24"/>
        </w:rPr>
        <w:t>области</w:t>
      </w:r>
      <w:proofErr w:type="gramEnd"/>
      <w:r w:rsidRPr="00B5282F">
        <w:rPr>
          <w:rFonts w:ascii="Times New Roman" w:eastAsiaTheme="minorHAnsi" w:hAnsi="Times New Roman"/>
          <w:iCs w:val="0"/>
          <w:sz w:val="24"/>
          <w:szCs w:val="24"/>
        </w:rPr>
        <w:t xml:space="preserve"> регулируемых государством цен (тарифов) применяет меры административного воздействия. В рамках реализации полномочий по административному производству Госкомитетом в 2017 году было  рассмотрено 97 дел об административных правонарушениях с наложением административных штрафов на сумму 2 млн. 800 тыс. рублей. 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В целях пресечения выявленных нарушений, не устраненных на момент окончания контрольных мероприятий, юридическим лицам выданы предписания о прекращении выявленных нарушений и осуществлен контроль их исполнения.</w:t>
      </w:r>
    </w:p>
    <w:p w:rsidR="00FE054F" w:rsidRPr="00B5282F" w:rsidRDefault="00FE054F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iCs w:val="0"/>
          <w:sz w:val="24"/>
          <w:szCs w:val="24"/>
        </w:rPr>
      </w:pPr>
      <w:r w:rsidRPr="00B5282F">
        <w:rPr>
          <w:rFonts w:ascii="Times New Roman" w:eastAsiaTheme="minorHAnsi" w:hAnsi="Times New Roman"/>
          <w:iCs w:val="0"/>
          <w:sz w:val="24"/>
          <w:szCs w:val="24"/>
        </w:rPr>
        <w:t>19 постановлений Госкомитета о привлечении к административной ответственности обжаловались в 2017 году в судебном порядке. По 15 обжалованным постановлениям судами вынесены решения в пользу Госкомитета, что свидетельствует об обоснованности вынесенных Госкомитетом решений, 4 судебных дела в стадии рассмотрения.</w:t>
      </w:r>
    </w:p>
    <w:p w:rsidR="009F5BAC" w:rsidRDefault="009F5BAC" w:rsidP="00AE60C4">
      <w:pPr>
        <w:spacing w:after="0" w:line="240" w:lineRule="auto"/>
        <w:rPr>
          <w:rFonts w:ascii="Times New Roman" w:eastAsiaTheme="minorHAnsi" w:hAnsi="Times New Roman"/>
          <w:b/>
          <w:iCs w:val="0"/>
          <w:sz w:val="28"/>
          <w:szCs w:val="28"/>
        </w:rPr>
      </w:pPr>
    </w:p>
    <w:p w:rsidR="00FE054F" w:rsidRPr="00E24A79" w:rsidRDefault="00FE054F" w:rsidP="00AE60C4">
      <w:pPr>
        <w:spacing w:after="0" w:line="240" w:lineRule="auto"/>
        <w:rPr>
          <w:rFonts w:ascii="Times New Roman" w:eastAsiaTheme="minorHAnsi" w:hAnsi="Times New Roman"/>
          <w:b/>
          <w:iCs w:val="0"/>
          <w:sz w:val="28"/>
          <w:szCs w:val="28"/>
        </w:rPr>
      </w:pPr>
      <w:r w:rsidRPr="00E24A79">
        <w:rPr>
          <w:rFonts w:ascii="Times New Roman" w:eastAsiaTheme="minorHAnsi" w:hAnsi="Times New Roman"/>
          <w:b/>
          <w:iCs w:val="0"/>
          <w:sz w:val="28"/>
          <w:szCs w:val="28"/>
        </w:rPr>
        <w:t>Профилактика правонарушений</w:t>
      </w:r>
    </w:p>
    <w:p w:rsidR="00FE054F" w:rsidRDefault="00FD6D35" w:rsidP="00FE054F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Cs w:val="0"/>
          <w:sz w:val="28"/>
          <w:szCs w:val="28"/>
          <w:u w:val="single"/>
        </w:rPr>
      </w:pPr>
      <w:r w:rsidRPr="0021608E">
        <w:rPr>
          <w:rFonts w:ascii="Times New Roman" w:eastAsia="Times New Roman" w:hAnsi="Times New Roman"/>
          <w:i/>
          <w:noProof/>
          <w:color w:val="4F6228" w:themeColor="accent3" w:themeShade="8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79776" behindDoc="0" locked="0" layoutInCell="1" allowOverlap="1" wp14:anchorId="3E468813" wp14:editId="32DF168C">
                <wp:simplePos x="0" y="0"/>
                <wp:positionH relativeFrom="column">
                  <wp:posOffset>3241</wp:posOffset>
                </wp:positionH>
                <wp:positionV relativeFrom="paragraph">
                  <wp:posOffset>38166</wp:posOffset>
                </wp:positionV>
                <wp:extent cx="2695433" cy="0"/>
                <wp:effectExtent l="19050" t="19050" r="2921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95433" cy="0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97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5pt,3pt" to="212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" strokecolor="#0070c0" strokeweight="2.25pt">
                <v:stroke endcap="round"/>
                <o:lock v:ext="edit" shapetype="f"/>
              </v:line>
            </w:pict>
          </mc:Fallback>
        </mc:AlternateContent>
      </w:r>
    </w:p>
    <w:p w:rsidR="00FE054F" w:rsidRPr="00B5282F" w:rsidRDefault="00FE054F" w:rsidP="00FE05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iCs w:val="0"/>
          <w:sz w:val="24"/>
          <w:szCs w:val="24"/>
        </w:rPr>
      </w:pPr>
      <w:r w:rsidRPr="00B5282F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t>Большое внимание уделяется Госкомитетом профилактике правонарушений, направленной на их предупреждение.</w:t>
      </w:r>
    </w:p>
    <w:p w:rsidR="00FE054F" w:rsidRPr="00B5282F" w:rsidRDefault="00FE054F" w:rsidP="00FE05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iCs w:val="0"/>
          <w:sz w:val="24"/>
          <w:szCs w:val="24"/>
        </w:rPr>
      </w:pPr>
      <w:r w:rsidRPr="00B5282F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lastRenderedPageBreak/>
        <w:t xml:space="preserve">В 2017 году реализуется разработанная программа профилактики нарушений обязательных требований  в </w:t>
      </w:r>
      <w:proofErr w:type="gramStart"/>
      <w:r w:rsidRPr="00B5282F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t>области</w:t>
      </w:r>
      <w:proofErr w:type="gramEnd"/>
      <w:r w:rsidRPr="00B5282F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t xml:space="preserve"> регулируемых государством цен (тарифов).</w:t>
      </w:r>
    </w:p>
    <w:p w:rsidR="00FE054F" w:rsidRPr="00B5282F" w:rsidRDefault="00FE054F" w:rsidP="00FE05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iCs w:val="0"/>
          <w:sz w:val="24"/>
          <w:szCs w:val="24"/>
        </w:rPr>
      </w:pPr>
      <w:proofErr w:type="gramStart"/>
      <w:r w:rsidRPr="00B5282F">
        <w:rPr>
          <w:rFonts w:ascii="Times New Roman" w:eastAsiaTheme="minorHAnsi" w:hAnsi="Times New Roman" w:cs="Times New Roman"/>
          <w:bCs/>
          <w:iCs w:val="0"/>
          <w:sz w:val="24"/>
          <w:szCs w:val="24"/>
        </w:rPr>
        <w:t>В рамках профилактики предупреждения нарушений, установленных нормативными правовыми актами Российской Федерации и Республики Татарстан, в открытом доступе на официальном сайте Госкомитета размещены перечни актов, содержащие обязательные требования, соблюдение которых оценивается при проведении мероприятий по контролю при осуществлении регионального государственного контроля (надзора) в области регулируемых государством цен (тарифов), обзор правоприменительной практики контрольно-надзорной деятельности Госкомитета за 2017 год.</w:t>
      </w:r>
      <w:proofErr w:type="gramEnd"/>
    </w:p>
    <w:p w:rsidR="00FE054F" w:rsidRPr="00B5282F" w:rsidRDefault="00FE054F" w:rsidP="00681D8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 w:firstLine="709"/>
        <w:jc w:val="both"/>
        <w:rPr>
          <w:rFonts w:ascii="Times New Roman" w:eastAsia="Times New Roman" w:hAnsi="Times New Roman" w:cs="Times New Roman"/>
          <w:b/>
          <w:noProof/>
          <w:color w:val="92D050"/>
          <w:sz w:val="24"/>
          <w:szCs w:val="24"/>
          <w:lang w:eastAsia="ru-RU"/>
        </w:rPr>
      </w:pPr>
      <w:r w:rsidRPr="00B5282F">
        <w:rPr>
          <w:rFonts w:ascii="Times New Roman" w:eastAsiaTheme="minorHAnsi" w:hAnsi="Times New Roman" w:cs="Times New Roman"/>
          <w:iCs w:val="0"/>
          <w:sz w:val="24"/>
          <w:szCs w:val="24"/>
        </w:rPr>
        <w:t>По мере необходимости проводится информирование юридических лиц, индивидуальных предпринимателей по вопросам соблюдения обязательных требований в области регулируемых государством цен (тарифов) посредством доведения до сведения регулируемых организаций необходимой информации путем разработки информационных писем,</w:t>
      </w:r>
      <w:r w:rsidRPr="00B5282F">
        <w:rPr>
          <w:rFonts w:ascii="Times New Roman" w:eastAsiaTheme="minorHAnsi" w:hAnsi="Times New Roman" w:cs="Times New Roman"/>
          <w:iCs w:val="0"/>
          <w:color w:val="000000"/>
          <w:sz w:val="24"/>
          <w:szCs w:val="24"/>
        </w:rPr>
        <w:t xml:space="preserve"> </w:t>
      </w:r>
      <w:r w:rsidRPr="00B5282F">
        <w:rPr>
          <w:rFonts w:ascii="Times New Roman" w:eastAsiaTheme="minorHAnsi" w:hAnsi="Times New Roman" w:cs="Times New Roman"/>
          <w:iCs w:val="0"/>
          <w:sz w:val="24"/>
          <w:szCs w:val="24"/>
        </w:rPr>
        <w:t xml:space="preserve">проведения консультаций при личном обращении должностных лиц регулируемых организаций. </w:t>
      </w:r>
      <w:proofErr w:type="gramStart"/>
      <w:r w:rsidRPr="00B5282F">
        <w:rPr>
          <w:rFonts w:ascii="Times New Roman" w:eastAsiaTheme="minorHAnsi" w:hAnsi="Times New Roman" w:cs="Times New Roman"/>
          <w:iCs w:val="0"/>
          <w:sz w:val="24"/>
          <w:szCs w:val="24"/>
        </w:rPr>
        <w:t>Также должностными лицами Госкомитета по результатам проведенных проверок  при вручении акта проверки с представителями юридических лиц проводится разъяснительная работа на предмет информирования о существующих требованиях законодательства в области государственного регулирования цен (тарифов) с  разъяснением положений соответствующих норм законодательства, указанием на необходимость соблюдения обязательных требований и возможные меры ответственности  в случае их несоблюдения</w:t>
      </w:r>
      <w:r w:rsidR="00681D85" w:rsidRPr="00B5282F">
        <w:rPr>
          <w:rFonts w:ascii="Times New Roman" w:eastAsiaTheme="minorHAnsi" w:hAnsi="Times New Roman" w:cs="Times New Roman"/>
          <w:iCs w:val="0"/>
          <w:sz w:val="24"/>
          <w:szCs w:val="24"/>
        </w:rPr>
        <w:t>.</w:t>
      </w:r>
      <w:proofErr w:type="gramEnd"/>
    </w:p>
    <w:p w:rsidR="00751BE0" w:rsidRPr="00B5282F" w:rsidRDefault="00751BE0" w:rsidP="00183FE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noProof/>
          <w:color w:val="92D050"/>
          <w:sz w:val="24"/>
          <w:szCs w:val="24"/>
          <w:lang w:eastAsia="ru-RU"/>
        </w:rPr>
      </w:pPr>
    </w:p>
    <w:p w:rsidR="00751BE0" w:rsidRPr="009F5BAC" w:rsidRDefault="00751BE0" w:rsidP="00751BE0">
      <w:pPr>
        <w:widowControl w:val="0"/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51BE0">
        <w:rPr>
          <w:rFonts w:ascii="Times New Roman" w:hAnsi="Times New Roman" w:cs="Times New Roman"/>
          <w:b/>
          <w:sz w:val="24"/>
          <w:szCs w:val="24"/>
        </w:rPr>
        <w:t xml:space="preserve">Подробная    информация    об    уровнях    тарифов    по    всем    видам    ресурсов    и    всем    регулируемым    организациям    в    разрезе    муниципальных    образований    с    календарной    разбивкой    по    годам    с    2010    года    размещается    в    свободном    доступе    на    официальном    сайте    Госкомитета    в    разделе    «Тарифы» </w:t>
      </w:r>
      <w:r w:rsidR="009F5BAC" w:rsidRPr="00E73FE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http://kt.tatarstan.ru/rus/tarifi-2018.htm</w:t>
      </w:r>
      <w:r w:rsidR="009F5BAC" w:rsidRPr="004B12FF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9F5BAC" w:rsidRPr="00751BE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51BE0">
        <w:rPr>
          <w:rFonts w:ascii="Times New Roman" w:hAnsi="Times New Roman" w:cs="Times New Roman"/>
          <w:b/>
          <w:sz w:val="24"/>
          <w:szCs w:val="24"/>
        </w:rPr>
        <w:t>а  так  же  в  единой  государственной  системе  отчетности  «Отчеты  ведомств»  на  информационном  портале  «Открытый  Татарстан»  в  разделе</w:t>
      </w:r>
      <w:proofErr w:type="gramEnd"/>
      <w:r w:rsidRPr="00751BE0">
        <w:rPr>
          <w:rFonts w:ascii="Times New Roman" w:hAnsi="Times New Roman" w:cs="Times New Roman"/>
          <w:b/>
          <w:sz w:val="24"/>
          <w:szCs w:val="24"/>
        </w:rPr>
        <w:t xml:space="preserve">  «Тарифы</w:t>
      </w:r>
      <w:r w:rsidRPr="00751BE0">
        <w:rPr>
          <w:rFonts w:ascii="Times New Roman" w:hAnsi="Times New Roman" w:cs="Times New Roman"/>
          <w:sz w:val="24"/>
          <w:szCs w:val="24"/>
        </w:rPr>
        <w:t xml:space="preserve">» </w:t>
      </w:r>
      <w:r w:rsidRPr="009F5BAC">
        <w:rPr>
          <w:rFonts w:ascii="Times New Roman" w:hAnsi="Times New Roman" w:cs="Times New Roman"/>
          <w:b/>
          <w:sz w:val="24"/>
          <w:szCs w:val="24"/>
        </w:rPr>
        <w:t>и в системе ГИС ЖКХ.</w:t>
      </w:r>
    </w:p>
    <w:p w:rsidR="00751BE0" w:rsidRPr="009F5BAC" w:rsidRDefault="00751BE0" w:rsidP="00751B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E88" w:rsidRPr="00FD79E6" w:rsidRDefault="00515E88" w:rsidP="00183FE5">
      <w:pPr>
        <w:pStyle w:val="a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noProof/>
          <w:color w:val="92D050"/>
          <w:sz w:val="24"/>
          <w:szCs w:val="24"/>
          <w:lang w:eastAsia="ru-RU"/>
        </w:rPr>
      </w:pPr>
    </w:p>
    <w:sectPr w:rsidR="00515E88" w:rsidRPr="00FD79E6" w:rsidSect="00742F09">
      <w:headerReference w:type="default" r:id="rId42"/>
      <w:pgSz w:w="11906" w:h="16838"/>
      <w:pgMar w:top="567" w:right="851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B01" w:rsidRDefault="00752B01" w:rsidP="00F63DF4">
      <w:pPr>
        <w:spacing w:after="0" w:line="240" w:lineRule="auto"/>
      </w:pPr>
      <w:r>
        <w:separator/>
      </w:r>
    </w:p>
  </w:endnote>
  <w:endnote w:type="continuationSeparator" w:id="0">
    <w:p w:rsidR="00752B01" w:rsidRDefault="00752B01" w:rsidP="00F63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B01" w:rsidRDefault="00752B01" w:rsidP="00F63DF4">
      <w:pPr>
        <w:spacing w:after="0" w:line="240" w:lineRule="auto"/>
      </w:pPr>
      <w:r>
        <w:separator/>
      </w:r>
    </w:p>
  </w:footnote>
  <w:footnote w:type="continuationSeparator" w:id="0">
    <w:p w:rsidR="00752B01" w:rsidRDefault="00752B01" w:rsidP="00F63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01" w:rsidRDefault="00752B01" w:rsidP="004D29CE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5A5F4" wp14:editId="7FCC7926">
              <wp:simplePos x="0" y="0"/>
              <wp:positionH relativeFrom="column">
                <wp:posOffset>-539750</wp:posOffset>
              </wp:positionH>
              <wp:positionV relativeFrom="paragraph">
                <wp:posOffset>-454503</wp:posOffset>
              </wp:positionV>
              <wp:extent cx="10046970" cy="0"/>
              <wp:effectExtent l="0" t="0" r="11430" b="19050"/>
              <wp:wrapNone/>
              <wp:docPr id="469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4697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2.5pt;margin-top:-35.8pt;width:791.1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" strokecolor="#94b64e [3046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298"/>
    <w:multiLevelType w:val="hybridMultilevel"/>
    <w:tmpl w:val="960A9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54C3D"/>
    <w:multiLevelType w:val="hybridMultilevel"/>
    <w:tmpl w:val="30744AC2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8F4F99"/>
    <w:multiLevelType w:val="hybridMultilevel"/>
    <w:tmpl w:val="D68EB26C"/>
    <w:lvl w:ilvl="0" w:tplc="EC8E8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6267E7"/>
    <w:multiLevelType w:val="multilevel"/>
    <w:tmpl w:val="B5F2B2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4">
    <w:nsid w:val="13BC3EC7"/>
    <w:multiLevelType w:val="hybridMultilevel"/>
    <w:tmpl w:val="B164DCB8"/>
    <w:lvl w:ilvl="0" w:tplc="17D490C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837C7"/>
    <w:multiLevelType w:val="hybridMultilevel"/>
    <w:tmpl w:val="C47EA9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F2401"/>
    <w:multiLevelType w:val="multilevel"/>
    <w:tmpl w:val="AD9EFA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F6A6B27"/>
    <w:multiLevelType w:val="multilevel"/>
    <w:tmpl w:val="1D326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AA6250"/>
    <w:multiLevelType w:val="multilevel"/>
    <w:tmpl w:val="A656D49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5BA072A"/>
    <w:multiLevelType w:val="hybridMultilevel"/>
    <w:tmpl w:val="C4160CC2"/>
    <w:lvl w:ilvl="0" w:tplc="7B3E8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2182F7C">
      <w:start w:val="1"/>
      <w:numFmt w:val="decimal"/>
      <w:lvlText w:val="%2.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424A44"/>
    <w:multiLevelType w:val="hybridMultilevel"/>
    <w:tmpl w:val="EF369D4A"/>
    <w:lvl w:ilvl="0" w:tplc="5180165A">
      <w:start w:val="2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7CA2975"/>
    <w:multiLevelType w:val="multilevel"/>
    <w:tmpl w:val="2E9A18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7377DE6"/>
    <w:multiLevelType w:val="hybridMultilevel"/>
    <w:tmpl w:val="BDF27FCC"/>
    <w:lvl w:ilvl="0" w:tplc="42620F06">
      <w:start w:val="17"/>
      <w:numFmt w:val="decimal"/>
      <w:lvlText w:val="%1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571D85"/>
    <w:multiLevelType w:val="multilevel"/>
    <w:tmpl w:val="4B9AB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auto"/>
        <w:sz w:val="24"/>
      </w:rPr>
    </w:lvl>
  </w:abstractNum>
  <w:abstractNum w:abstractNumId="14">
    <w:nsid w:val="388F78D3"/>
    <w:multiLevelType w:val="hybridMultilevel"/>
    <w:tmpl w:val="9D927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8B428A"/>
    <w:multiLevelType w:val="multilevel"/>
    <w:tmpl w:val="EBBC0F4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CDB5259"/>
    <w:multiLevelType w:val="hybridMultilevel"/>
    <w:tmpl w:val="6978A00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7D1F65"/>
    <w:multiLevelType w:val="hybridMultilevel"/>
    <w:tmpl w:val="39ECA4CE"/>
    <w:lvl w:ilvl="0" w:tplc="50DA4FC4">
      <w:start w:val="1"/>
      <w:numFmt w:val="bullet"/>
      <w:lvlText w:val="-"/>
      <w:lvlJc w:val="left"/>
      <w:pPr>
        <w:ind w:left="106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3C40BD6"/>
    <w:multiLevelType w:val="hybridMultilevel"/>
    <w:tmpl w:val="CBD2BEAE"/>
    <w:lvl w:ilvl="0" w:tplc="6E4A7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49B1F5B"/>
    <w:multiLevelType w:val="multilevel"/>
    <w:tmpl w:val="56A8BE9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55D3ABF"/>
    <w:multiLevelType w:val="hybridMultilevel"/>
    <w:tmpl w:val="5DBC573E"/>
    <w:lvl w:ilvl="0" w:tplc="F138B878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50E52955"/>
    <w:multiLevelType w:val="multilevel"/>
    <w:tmpl w:val="D3F29E4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color w:val="74512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24F5A48"/>
    <w:multiLevelType w:val="hybridMultilevel"/>
    <w:tmpl w:val="9D646EA8"/>
    <w:lvl w:ilvl="0" w:tplc="655C0FB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35058AF"/>
    <w:multiLevelType w:val="hybridMultilevel"/>
    <w:tmpl w:val="95C2D4CE"/>
    <w:lvl w:ilvl="0" w:tplc="8A10F66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10A44"/>
    <w:multiLevelType w:val="hybridMultilevel"/>
    <w:tmpl w:val="50C88B40"/>
    <w:lvl w:ilvl="0" w:tplc="B4D853B8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447C9D"/>
    <w:multiLevelType w:val="multilevel"/>
    <w:tmpl w:val="AD9EFA36"/>
    <w:lvl w:ilvl="0">
      <w:start w:val="1"/>
      <w:numFmt w:val="decimal"/>
      <w:lvlText w:val="%1."/>
      <w:lvlJc w:val="left"/>
      <w:pPr>
        <w:ind w:left="84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5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1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52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5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8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41" w:hanging="2160"/>
      </w:pPr>
      <w:rPr>
        <w:rFonts w:hint="default"/>
      </w:rPr>
    </w:lvl>
  </w:abstractNum>
  <w:abstractNum w:abstractNumId="26">
    <w:nsid w:val="59E206D7"/>
    <w:multiLevelType w:val="hybridMultilevel"/>
    <w:tmpl w:val="982C4A60"/>
    <w:lvl w:ilvl="0" w:tplc="C0FE40C8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C3E08AA"/>
    <w:multiLevelType w:val="multilevel"/>
    <w:tmpl w:val="1F0C7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FA17066"/>
    <w:multiLevelType w:val="multilevel"/>
    <w:tmpl w:val="4ABA559E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2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9">
    <w:nsid w:val="618D2E50"/>
    <w:multiLevelType w:val="hybridMultilevel"/>
    <w:tmpl w:val="16AE9808"/>
    <w:lvl w:ilvl="0" w:tplc="2EEEEB4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5E55EB1"/>
    <w:multiLevelType w:val="hybridMultilevel"/>
    <w:tmpl w:val="96FA63E2"/>
    <w:lvl w:ilvl="0" w:tplc="C9DA5EA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863BA3"/>
    <w:multiLevelType w:val="hybridMultilevel"/>
    <w:tmpl w:val="6C125298"/>
    <w:lvl w:ilvl="0" w:tplc="41EC7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CE602FB"/>
    <w:multiLevelType w:val="hybridMultilevel"/>
    <w:tmpl w:val="B96A969A"/>
    <w:lvl w:ilvl="0" w:tplc="211A43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05421F2"/>
    <w:multiLevelType w:val="hybridMultilevel"/>
    <w:tmpl w:val="B31EF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320FB"/>
    <w:multiLevelType w:val="hybridMultilevel"/>
    <w:tmpl w:val="6040EF44"/>
    <w:lvl w:ilvl="0" w:tplc="A942F8C6">
      <w:start w:val="17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24B60"/>
    <w:multiLevelType w:val="hybridMultilevel"/>
    <w:tmpl w:val="CD3C2E76"/>
    <w:lvl w:ilvl="0" w:tplc="2F089880">
      <w:start w:val="1"/>
      <w:numFmt w:val="decimal"/>
      <w:lvlText w:val="%1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0"/>
  </w:num>
  <w:num w:numId="3">
    <w:abstractNumId w:val="17"/>
  </w:num>
  <w:num w:numId="4">
    <w:abstractNumId w:val="1"/>
  </w:num>
  <w:num w:numId="5">
    <w:abstractNumId w:val="25"/>
  </w:num>
  <w:num w:numId="6">
    <w:abstractNumId w:val="3"/>
  </w:num>
  <w:num w:numId="7">
    <w:abstractNumId w:val="15"/>
  </w:num>
  <w:num w:numId="8">
    <w:abstractNumId w:val="14"/>
  </w:num>
  <w:num w:numId="9">
    <w:abstractNumId w:val="4"/>
  </w:num>
  <w:num w:numId="10">
    <w:abstractNumId w:val="27"/>
  </w:num>
  <w:num w:numId="11">
    <w:abstractNumId w:val="12"/>
  </w:num>
  <w:num w:numId="12">
    <w:abstractNumId w:val="36"/>
  </w:num>
  <w:num w:numId="13">
    <w:abstractNumId w:val="5"/>
  </w:num>
  <w:num w:numId="14">
    <w:abstractNumId w:val="19"/>
  </w:num>
  <w:num w:numId="15">
    <w:abstractNumId w:val="8"/>
  </w:num>
  <w:num w:numId="16">
    <w:abstractNumId w:val="3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33"/>
  </w:num>
  <w:num w:numId="20">
    <w:abstractNumId w:val="6"/>
  </w:num>
  <w:num w:numId="21">
    <w:abstractNumId w:val="16"/>
  </w:num>
  <w:num w:numId="22">
    <w:abstractNumId w:val="21"/>
  </w:num>
  <w:num w:numId="23">
    <w:abstractNumId w:val="9"/>
  </w:num>
  <w:num w:numId="24">
    <w:abstractNumId w:val="7"/>
  </w:num>
  <w:num w:numId="25">
    <w:abstractNumId w:val="13"/>
  </w:num>
  <w:num w:numId="26">
    <w:abstractNumId w:val="11"/>
  </w:num>
  <w:num w:numId="27">
    <w:abstractNumId w:val="35"/>
  </w:num>
  <w:num w:numId="28">
    <w:abstractNumId w:val="2"/>
  </w:num>
  <w:num w:numId="29">
    <w:abstractNumId w:val="18"/>
  </w:num>
  <w:num w:numId="30">
    <w:abstractNumId w:val="28"/>
  </w:num>
  <w:num w:numId="31">
    <w:abstractNumId w:val="10"/>
  </w:num>
  <w:num w:numId="32">
    <w:abstractNumId w:val="34"/>
  </w:num>
  <w:num w:numId="33">
    <w:abstractNumId w:val="22"/>
  </w:num>
  <w:num w:numId="34">
    <w:abstractNumId w:val="32"/>
  </w:num>
  <w:num w:numId="35">
    <w:abstractNumId w:val="26"/>
  </w:num>
  <w:num w:numId="36">
    <w:abstractNumId w:val="29"/>
  </w:num>
  <w:num w:numId="37">
    <w:abstractNumId w:val="24"/>
  </w:num>
  <w:num w:numId="38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23"/>
    <w:rsid w:val="00003E9C"/>
    <w:rsid w:val="00005BF7"/>
    <w:rsid w:val="0001021E"/>
    <w:rsid w:val="00010C74"/>
    <w:rsid w:val="000127CC"/>
    <w:rsid w:val="00012AF2"/>
    <w:rsid w:val="00012F36"/>
    <w:rsid w:val="0001375A"/>
    <w:rsid w:val="00014CC6"/>
    <w:rsid w:val="00015A55"/>
    <w:rsid w:val="00016968"/>
    <w:rsid w:val="00017E86"/>
    <w:rsid w:val="000220F2"/>
    <w:rsid w:val="000249A7"/>
    <w:rsid w:val="0002595D"/>
    <w:rsid w:val="000346A8"/>
    <w:rsid w:val="00037512"/>
    <w:rsid w:val="0004362E"/>
    <w:rsid w:val="00044E4A"/>
    <w:rsid w:val="00047F7A"/>
    <w:rsid w:val="000501EE"/>
    <w:rsid w:val="00050B03"/>
    <w:rsid w:val="00052437"/>
    <w:rsid w:val="0005287F"/>
    <w:rsid w:val="00054488"/>
    <w:rsid w:val="00056E41"/>
    <w:rsid w:val="000654AF"/>
    <w:rsid w:val="000654FC"/>
    <w:rsid w:val="00065D8A"/>
    <w:rsid w:val="0006693F"/>
    <w:rsid w:val="0007193D"/>
    <w:rsid w:val="00071EE9"/>
    <w:rsid w:val="00072E24"/>
    <w:rsid w:val="000738AC"/>
    <w:rsid w:val="00074389"/>
    <w:rsid w:val="0007525B"/>
    <w:rsid w:val="0007609B"/>
    <w:rsid w:val="00080D8C"/>
    <w:rsid w:val="00082494"/>
    <w:rsid w:val="00086BCC"/>
    <w:rsid w:val="000A0995"/>
    <w:rsid w:val="000A113A"/>
    <w:rsid w:val="000A1CFA"/>
    <w:rsid w:val="000A4080"/>
    <w:rsid w:val="000A5E8F"/>
    <w:rsid w:val="000A7D09"/>
    <w:rsid w:val="000B4AF5"/>
    <w:rsid w:val="000B7C27"/>
    <w:rsid w:val="000D00A1"/>
    <w:rsid w:val="000D223F"/>
    <w:rsid w:val="000D34E3"/>
    <w:rsid w:val="000D3F8C"/>
    <w:rsid w:val="000D62FB"/>
    <w:rsid w:val="000D73B4"/>
    <w:rsid w:val="000D7786"/>
    <w:rsid w:val="000D7ADB"/>
    <w:rsid w:val="000E0162"/>
    <w:rsid w:val="000E0925"/>
    <w:rsid w:val="000E4F47"/>
    <w:rsid w:val="000E6215"/>
    <w:rsid w:val="000E6856"/>
    <w:rsid w:val="000E759F"/>
    <w:rsid w:val="000E77E1"/>
    <w:rsid w:val="000F3C46"/>
    <w:rsid w:val="000F5096"/>
    <w:rsid w:val="000F53F4"/>
    <w:rsid w:val="001010BA"/>
    <w:rsid w:val="00103D8B"/>
    <w:rsid w:val="00107395"/>
    <w:rsid w:val="0010790E"/>
    <w:rsid w:val="00110B18"/>
    <w:rsid w:val="0011308A"/>
    <w:rsid w:val="001159C0"/>
    <w:rsid w:val="001179FE"/>
    <w:rsid w:val="00117B20"/>
    <w:rsid w:val="00120332"/>
    <w:rsid w:val="001207E1"/>
    <w:rsid w:val="00123A97"/>
    <w:rsid w:val="00124950"/>
    <w:rsid w:val="0012518A"/>
    <w:rsid w:val="00131739"/>
    <w:rsid w:val="0013178D"/>
    <w:rsid w:val="00131DD4"/>
    <w:rsid w:val="00133063"/>
    <w:rsid w:val="001367FC"/>
    <w:rsid w:val="00137E07"/>
    <w:rsid w:val="00140E74"/>
    <w:rsid w:val="00141EA7"/>
    <w:rsid w:val="00141EF8"/>
    <w:rsid w:val="00142551"/>
    <w:rsid w:val="00143FBB"/>
    <w:rsid w:val="00144F11"/>
    <w:rsid w:val="00146C8E"/>
    <w:rsid w:val="00153A87"/>
    <w:rsid w:val="00161761"/>
    <w:rsid w:val="00161C15"/>
    <w:rsid w:val="001665CB"/>
    <w:rsid w:val="00167857"/>
    <w:rsid w:val="00172A3D"/>
    <w:rsid w:val="00173261"/>
    <w:rsid w:val="00173FF9"/>
    <w:rsid w:val="00174C70"/>
    <w:rsid w:val="0017690B"/>
    <w:rsid w:val="00180225"/>
    <w:rsid w:val="00183FE5"/>
    <w:rsid w:val="00184D1B"/>
    <w:rsid w:val="00185BB1"/>
    <w:rsid w:val="00185D60"/>
    <w:rsid w:val="00186312"/>
    <w:rsid w:val="0018787E"/>
    <w:rsid w:val="0019047B"/>
    <w:rsid w:val="00192785"/>
    <w:rsid w:val="0019438B"/>
    <w:rsid w:val="00194D51"/>
    <w:rsid w:val="00194E3A"/>
    <w:rsid w:val="00195DA3"/>
    <w:rsid w:val="00195FFC"/>
    <w:rsid w:val="0019667C"/>
    <w:rsid w:val="00197424"/>
    <w:rsid w:val="001A0496"/>
    <w:rsid w:val="001A0867"/>
    <w:rsid w:val="001A0C6D"/>
    <w:rsid w:val="001A58A5"/>
    <w:rsid w:val="001A6C0F"/>
    <w:rsid w:val="001A72AB"/>
    <w:rsid w:val="001B0BD4"/>
    <w:rsid w:val="001B1067"/>
    <w:rsid w:val="001B2130"/>
    <w:rsid w:val="001B282D"/>
    <w:rsid w:val="001B2CBB"/>
    <w:rsid w:val="001C05C0"/>
    <w:rsid w:val="001C068A"/>
    <w:rsid w:val="001C0C23"/>
    <w:rsid w:val="001C18CD"/>
    <w:rsid w:val="001C226D"/>
    <w:rsid w:val="001C4EC4"/>
    <w:rsid w:val="001C4EEF"/>
    <w:rsid w:val="001C5845"/>
    <w:rsid w:val="001C66ED"/>
    <w:rsid w:val="001C727C"/>
    <w:rsid w:val="001D32E8"/>
    <w:rsid w:val="001D3DA0"/>
    <w:rsid w:val="001D4256"/>
    <w:rsid w:val="001E14E3"/>
    <w:rsid w:val="001E1546"/>
    <w:rsid w:val="001E2786"/>
    <w:rsid w:val="001E41F4"/>
    <w:rsid w:val="001E6028"/>
    <w:rsid w:val="001E6929"/>
    <w:rsid w:val="001F0C24"/>
    <w:rsid w:val="001F23D8"/>
    <w:rsid w:val="001F3CFA"/>
    <w:rsid w:val="001F4084"/>
    <w:rsid w:val="001F74A4"/>
    <w:rsid w:val="001F755B"/>
    <w:rsid w:val="00201897"/>
    <w:rsid w:val="00202189"/>
    <w:rsid w:val="00202801"/>
    <w:rsid w:val="00204041"/>
    <w:rsid w:val="00214A4C"/>
    <w:rsid w:val="0021519D"/>
    <w:rsid w:val="002156D6"/>
    <w:rsid w:val="0021608E"/>
    <w:rsid w:val="00216F37"/>
    <w:rsid w:val="00217EF4"/>
    <w:rsid w:val="002251F0"/>
    <w:rsid w:val="0022528E"/>
    <w:rsid w:val="00226C4F"/>
    <w:rsid w:val="00231064"/>
    <w:rsid w:val="0023256C"/>
    <w:rsid w:val="00233D8C"/>
    <w:rsid w:val="00234D6B"/>
    <w:rsid w:val="00235996"/>
    <w:rsid w:val="00237CE4"/>
    <w:rsid w:val="00240310"/>
    <w:rsid w:val="00240E4A"/>
    <w:rsid w:val="00246323"/>
    <w:rsid w:val="00246B3A"/>
    <w:rsid w:val="002502FA"/>
    <w:rsid w:val="0025073E"/>
    <w:rsid w:val="00250F2A"/>
    <w:rsid w:val="002539F8"/>
    <w:rsid w:val="002554FD"/>
    <w:rsid w:val="002627F5"/>
    <w:rsid w:val="00264789"/>
    <w:rsid w:val="002653EF"/>
    <w:rsid w:val="002662A1"/>
    <w:rsid w:val="00267CF3"/>
    <w:rsid w:val="002718BF"/>
    <w:rsid w:val="00274710"/>
    <w:rsid w:val="00274726"/>
    <w:rsid w:val="002751DF"/>
    <w:rsid w:val="00275833"/>
    <w:rsid w:val="002775D1"/>
    <w:rsid w:val="00282CDE"/>
    <w:rsid w:val="00283719"/>
    <w:rsid w:val="002837FD"/>
    <w:rsid w:val="00283C84"/>
    <w:rsid w:val="002870AA"/>
    <w:rsid w:val="002874CE"/>
    <w:rsid w:val="00294E00"/>
    <w:rsid w:val="0029565A"/>
    <w:rsid w:val="00295D43"/>
    <w:rsid w:val="002964BF"/>
    <w:rsid w:val="002A139C"/>
    <w:rsid w:val="002A179A"/>
    <w:rsid w:val="002A4066"/>
    <w:rsid w:val="002A5B89"/>
    <w:rsid w:val="002B4CF0"/>
    <w:rsid w:val="002B6D07"/>
    <w:rsid w:val="002B70D7"/>
    <w:rsid w:val="002C3D4A"/>
    <w:rsid w:val="002C63CD"/>
    <w:rsid w:val="002C640B"/>
    <w:rsid w:val="002C6F71"/>
    <w:rsid w:val="002D14FB"/>
    <w:rsid w:val="002D2C2A"/>
    <w:rsid w:val="002D30FE"/>
    <w:rsid w:val="002D3D8D"/>
    <w:rsid w:val="002D5741"/>
    <w:rsid w:val="002D5ED1"/>
    <w:rsid w:val="002E0654"/>
    <w:rsid w:val="002E0759"/>
    <w:rsid w:val="002E08AC"/>
    <w:rsid w:val="002E0960"/>
    <w:rsid w:val="002E0F4E"/>
    <w:rsid w:val="002E387D"/>
    <w:rsid w:val="002E5EA6"/>
    <w:rsid w:val="002E6F72"/>
    <w:rsid w:val="002E70CB"/>
    <w:rsid w:val="002E73D7"/>
    <w:rsid w:val="002E7DCF"/>
    <w:rsid w:val="002F282D"/>
    <w:rsid w:val="002F3A20"/>
    <w:rsid w:val="002F3A4C"/>
    <w:rsid w:val="002F4581"/>
    <w:rsid w:val="002F4ED4"/>
    <w:rsid w:val="002F597B"/>
    <w:rsid w:val="002F7890"/>
    <w:rsid w:val="0030023F"/>
    <w:rsid w:val="0030126D"/>
    <w:rsid w:val="003019E2"/>
    <w:rsid w:val="0030209F"/>
    <w:rsid w:val="00302B43"/>
    <w:rsid w:val="00302CC5"/>
    <w:rsid w:val="003045E2"/>
    <w:rsid w:val="00307D7F"/>
    <w:rsid w:val="00311770"/>
    <w:rsid w:val="00313BCC"/>
    <w:rsid w:val="00316942"/>
    <w:rsid w:val="003214B9"/>
    <w:rsid w:val="00321784"/>
    <w:rsid w:val="00321BA2"/>
    <w:rsid w:val="0032365F"/>
    <w:rsid w:val="00324CE7"/>
    <w:rsid w:val="00324F48"/>
    <w:rsid w:val="00325223"/>
    <w:rsid w:val="00325B40"/>
    <w:rsid w:val="003274C9"/>
    <w:rsid w:val="00331223"/>
    <w:rsid w:val="00331E05"/>
    <w:rsid w:val="003333A1"/>
    <w:rsid w:val="00336CA8"/>
    <w:rsid w:val="00337586"/>
    <w:rsid w:val="00340ADE"/>
    <w:rsid w:val="00341B4D"/>
    <w:rsid w:val="003426C3"/>
    <w:rsid w:val="00343B21"/>
    <w:rsid w:val="00344215"/>
    <w:rsid w:val="003452CD"/>
    <w:rsid w:val="003460EE"/>
    <w:rsid w:val="00346800"/>
    <w:rsid w:val="00350C67"/>
    <w:rsid w:val="00350EFC"/>
    <w:rsid w:val="00351B27"/>
    <w:rsid w:val="003525B0"/>
    <w:rsid w:val="00354988"/>
    <w:rsid w:val="00360EA5"/>
    <w:rsid w:val="0036407B"/>
    <w:rsid w:val="0036609B"/>
    <w:rsid w:val="00366C93"/>
    <w:rsid w:val="00370AAB"/>
    <w:rsid w:val="00371353"/>
    <w:rsid w:val="0037339C"/>
    <w:rsid w:val="00376064"/>
    <w:rsid w:val="003774B4"/>
    <w:rsid w:val="00381235"/>
    <w:rsid w:val="00381EAE"/>
    <w:rsid w:val="00382B4D"/>
    <w:rsid w:val="00383BD5"/>
    <w:rsid w:val="003859C2"/>
    <w:rsid w:val="003861E5"/>
    <w:rsid w:val="003868B3"/>
    <w:rsid w:val="0038724C"/>
    <w:rsid w:val="0038746E"/>
    <w:rsid w:val="003874A5"/>
    <w:rsid w:val="00390EA6"/>
    <w:rsid w:val="00391D44"/>
    <w:rsid w:val="00392584"/>
    <w:rsid w:val="003930AF"/>
    <w:rsid w:val="0039310C"/>
    <w:rsid w:val="003935CD"/>
    <w:rsid w:val="00394B39"/>
    <w:rsid w:val="003951E6"/>
    <w:rsid w:val="003A22CD"/>
    <w:rsid w:val="003A320A"/>
    <w:rsid w:val="003A3404"/>
    <w:rsid w:val="003A3A59"/>
    <w:rsid w:val="003A5141"/>
    <w:rsid w:val="003B0D27"/>
    <w:rsid w:val="003B287A"/>
    <w:rsid w:val="003B3164"/>
    <w:rsid w:val="003B36E0"/>
    <w:rsid w:val="003B4B1A"/>
    <w:rsid w:val="003B4FA0"/>
    <w:rsid w:val="003B63A9"/>
    <w:rsid w:val="003B64A2"/>
    <w:rsid w:val="003B7209"/>
    <w:rsid w:val="003C0138"/>
    <w:rsid w:val="003C0B43"/>
    <w:rsid w:val="003C1F88"/>
    <w:rsid w:val="003C3643"/>
    <w:rsid w:val="003C4344"/>
    <w:rsid w:val="003C47BE"/>
    <w:rsid w:val="003C7033"/>
    <w:rsid w:val="003D0097"/>
    <w:rsid w:val="003D0D01"/>
    <w:rsid w:val="003D24DC"/>
    <w:rsid w:val="003D299A"/>
    <w:rsid w:val="003D3666"/>
    <w:rsid w:val="003D4B01"/>
    <w:rsid w:val="003D6C78"/>
    <w:rsid w:val="003E0CFC"/>
    <w:rsid w:val="003E2549"/>
    <w:rsid w:val="003E4BEA"/>
    <w:rsid w:val="003F0996"/>
    <w:rsid w:val="003F0DC9"/>
    <w:rsid w:val="003F0E7C"/>
    <w:rsid w:val="003F13E3"/>
    <w:rsid w:val="003F3B13"/>
    <w:rsid w:val="004015ED"/>
    <w:rsid w:val="00401AFA"/>
    <w:rsid w:val="004027B5"/>
    <w:rsid w:val="00404E88"/>
    <w:rsid w:val="00405476"/>
    <w:rsid w:val="00405AC9"/>
    <w:rsid w:val="00406D4A"/>
    <w:rsid w:val="00407295"/>
    <w:rsid w:val="0041153C"/>
    <w:rsid w:val="004136EE"/>
    <w:rsid w:val="00414E93"/>
    <w:rsid w:val="00414FA8"/>
    <w:rsid w:val="004156B6"/>
    <w:rsid w:val="004170CE"/>
    <w:rsid w:val="00420197"/>
    <w:rsid w:val="00422A58"/>
    <w:rsid w:val="004244F3"/>
    <w:rsid w:val="0042481B"/>
    <w:rsid w:val="00427073"/>
    <w:rsid w:val="004279C7"/>
    <w:rsid w:val="0043004A"/>
    <w:rsid w:val="004314D4"/>
    <w:rsid w:val="00431C54"/>
    <w:rsid w:val="00432637"/>
    <w:rsid w:val="00433E5D"/>
    <w:rsid w:val="00444A69"/>
    <w:rsid w:val="004455E5"/>
    <w:rsid w:val="00445BB5"/>
    <w:rsid w:val="00445C08"/>
    <w:rsid w:val="0044668C"/>
    <w:rsid w:val="00447AEC"/>
    <w:rsid w:val="00451C90"/>
    <w:rsid w:val="004520BB"/>
    <w:rsid w:val="00452281"/>
    <w:rsid w:val="00454033"/>
    <w:rsid w:val="00456740"/>
    <w:rsid w:val="00456BED"/>
    <w:rsid w:val="004600CE"/>
    <w:rsid w:val="00463D6C"/>
    <w:rsid w:val="00464ACE"/>
    <w:rsid w:val="004664FA"/>
    <w:rsid w:val="00467F66"/>
    <w:rsid w:val="00470FB6"/>
    <w:rsid w:val="00471791"/>
    <w:rsid w:val="004748AF"/>
    <w:rsid w:val="00475524"/>
    <w:rsid w:val="00476A93"/>
    <w:rsid w:val="004818D5"/>
    <w:rsid w:val="00481B1B"/>
    <w:rsid w:val="00486401"/>
    <w:rsid w:val="0049063C"/>
    <w:rsid w:val="00492F5A"/>
    <w:rsid w:val="0049408F"/>
    <w:rsid w:val="00495561"/>
    <w:rsid w:val="004964F2"/>
    <w:rsid w:val="0049661B"/>
    <w:rsid w:val="00497E5D"/>
    <w:rsid w:val="004A178F"/>
    <w:rsid w:val="004A229A"/>
    <w:rsid w:val="004A603E"/>
    <w:rsid w:val="004B2DEB"/>
    <w:rsid w:val="004B3FFB"/>
    <w:rsid w:val="004B4A49"/>
    <w:rsid w:val="004B4D5F"/>
    <w:rsid w:val="004B7850"/>
    <w:rsid w:val="004C0863"/>
    <w:rsid w:val="004C1339"/>
    <w:rsid w:val="004C14DB"/>
    <w:rsid w:val="004C17EC"/>
    <w:rsid w:val="004C269F"/>
    <w:rsid w:val="004C7CD2"/>
    <w:rsid w:val="004D0703"/>
    <w:rsid w:val="004D1374"/>
    <w:rsid w:val="004D1FFB"/>
    <w:rsid w:val="004D29CE"/>
    <w:rsid w:val="004D6522"/>
    <w:rsid w:val="004D697F"/>
    <w:rsid w:val="004D75B5"/>
    <w:rsid w:val="004E0656"/>
    <w:rsid w:val="004E073F"/>
    <w:rsid w:val="004E134E"/>
    <w:rsid w:val="004E36C1"/>
    <w:rsid w:val="004E37BA"/>
    <w:rsid w:val="004E5B21"/>
    <w:rsid w:val="004E7235"/>
    <w:rsid w:val="004F0BD8"/>
    <w:rsid w:val="004F252B"/>
    <w:rsid w:val="004F3580"/>
    <w:rsid w:val="004F543E"/>
    <w:rsid w:val="004F70C1"/>
    <w:rsid w:val="00501A80"/>
    <w:rsid w:val="005061FB"/>
    <w:rsid w:val="00511A47"/>
    <w:rsid w:val="005138F1"/>
    <w:rsid w:val="0051395C"/>
    <w:rsid w:val="005139DA"/>
    <w:rsid w:val="00515E88"/>
    <w:rsid w:val="00517C7F"/>
    <w:rsid w:val="0052060B"/>
    <w:rsid w:val="00522BA2"/>
    <w:rsid w:val="0053053D"/>
    <w:rsid w:val="00531436"/>
    <w:rsid w:val="00532FC6"/>
    <w:rsid w:val="00533506"/>
    <w:rsid w:val="00534F57"/>
    <w:rsid w:val="00535203"/>
    <w:rsid w:val="00535B87"/>
    <w:rsid w:val="00536AAE"/>
    <w:rsid w:val="00536D2F"/>
    <w:rsid w:val="00537D8D"/>
    <w:rsid w:val="00540F05"/>
    <w:rsid w:val="0054556C"/>
    <w:rsid w:val="0054671B"/>
    <w:rsid w:val="005502CF"/>
    <w:rsid w:val="00550470"/>
    <w:rsid w:val="00551721"/>
    <w:rsid w:val="00552B2B"/>
    <w:rsid w:val="00552C47"/>
    <w:rsid w:val="005543CC"/>
    <w:rsid w:val="00557C9C"/>
    <w:rsid w:val="005609A8"/>
    <w:rsid w:val="00560D5C"/>
    <w:rsid w:val="0056118E"/>
    <w:rsid w:val="00562479"/>
    <w:rsid w:val="005627BC"/>
    <w:rsid w:val="0056392F"/>
    <w:rsid w:val="00567630"/>
    <w:rsid w:val="00567DB9"/>
    <w:rsid w:val="00570391"/>
    <w:rsid w:val="0057086A"/>
    <w:rsid w:val="00571EF8"/>
    <w:rsid w:val="005723C1"/>
    <w:rsid w:val="00574424"/>
    <w:rsid w:val="005746D4"/>
    <w:rsid w:val="00577105"/>
    <w:rsid w:val="00577AE5"/>
    <w:rsid w:val="00581725"/>
    <w:rsid w:val="00581ABF"/>
    <w:rsid w:val="005824DE"/>
    <w:rsid w:val="00583CAE"/>
    <w:rsid w:val="00583E3B"/>
    <w:rsid w:val="005918B4"/>
    <w:rsid w:val="00593585"/>
    <w:rsid w:val="0059412A"/>
    <w:rsid w:val="005944EC"/>
    <w:rsid w:val="00595034"/>
    <w:rsid w:val="005952FC"/>
    <w:rsid w:val="00595372"/>
    <w:rsid w:val="005A4307"/>
    <w:rsid w:val="005A5F0F"/>
    <w:rsid w:val="005A6DE4"/>
    <w:rsid w:val="005A7163"/>
    <w:rsid w:val="005A7FD6"/>
    <w:rsid w:val="005B2707"/>
    <w:rsid w:val="005B4DD7"/>
    <w:rsid w:val="005C11F1"/>
    <w:rsid w:val="005C1658"/>
    <w:rsid w:val="005C199C"/>
    <w:rsid w:val="005C40DB"/>
    <w:rsid w:val="005C71A4"/>
    <w:rsid w:val="005C7225"/>
    <w:rsid w:val="005D0A7B"/>
    <w:rsid w:val="005D0BA9"/>
    <w:rsid w:val="005D10C9"/>
    <w:rsid w:val="005D2E25"/>
    <w:rsid w:val="005D3DAC"/>
    <w:rsid w:val="005D4B0F"/>
    <w:rsid w:val="005D4E46"/>
    <w:rsid w:val="005E00F9"/>
    <w:rsid w:val="005E04DD"/>
    <w:rsid w:val="005E0874"/>
    <w:rsid w:val="005E5C10"/>
    <w:rsid w:val="005E665B"/>
    <w:rsid w:val="005F08B1"/>
    <w:rsid w:val="005F1088"/>
    <w:rsid w:val="005F3B9B"/>
    <w:rsid w:val="00600D0A"/>
    <w:rsid w:val="00601832"/>
    <w:rsid w:val="00604A65"/>
    <w:rsid w:val="00604EB5"/>
    <w:rsid w:val="00605A62"/>
    <w:rsid w:val="00605D99"/>
    <w:rsid w:val="0061400D"/>
    <w:rsid w:val="006158EA"/>
    <w:rsid w:val="006173E7"/>
    <w:rsid w:val="006204B6"/>
    <w:rsid w:val="00620E28"/>
    <w:rsid w:val="006231B0"/>
    <w:rsid w:val="00623B28"/>
    <w:rsid w:val="00623E17"/>
    <w:rsid w:val="0062432A"/>
    <w:rsid w:val="006243B1"/>
    <w:rsid w:val="00625BD6"/>
    <w:rsid w:val="006260A5"/>
    <w:rsid w:val="0062726B"/>
    <w:rsid w:val="00631A91"/>
    <w:rsid w:val="006324B3"/>
    <w:rsid w:val="00633B68"/>
    <w:rsid w:val="006340F3"/>
    <w:rsid w:val="00636E6F"/>
    <w:rsid w:val="006421A2"/>
    <w:rsid w:val="006422B1"/>
    <w:rsid w:val="00642727"/>
    <w:rsid w:val="006435D9"/>
    <w:rsid w:val="006438FB"/>
    <w:rsid w:val="0064509D"/>
    <w:rsid w:val="00646290"/>
    <w:rsid w:val="006472F8"/>
    <w:rsid w:val="00647D5B"/>
    <w:rsid w:val="0065639E"/>
    <w:rsid w:val="006571B1"/>
    <w:rsid w:val="0066141A"/>
    <w:rsid w:val="00661B9D"/>
    <w:rsid w:val="00661E3C"/>
    <w:rsid w:val="0066392D"/>
    <w:rsid w:val="00664302"/>
    <w:rsid w:val="00664B07"/>
    <w:rsid w:val="006674A0"/>
    <w:rsid w:val="006705FC"/>
    <w:rsid w:val="00672B76"/>
    <w:rsid w:val="0067501D"/>
    <w:rsid w:val="0067536D"/>
    <w:rsid w:val="00675BD1"/>
    <w:rsid w:val="00681D85"/>
    <w:rsid w:val="00683A2A"/>
    <w:rsid w:val="00687734"/>
    <w:rsid w:val="00690B98"/>
    <w:rsid w:val="00694224"/>
    <w:rsid w:val="0069461D"/>
    <w:rsid w:val="00694641"/>
    <w:rsid w:val="006948A3"/>
    <w:rsid w:val="006949DE"/>
    <w:rsid w:val="00695204"/>
    <w:rsid w:val="006972D3"/>
    <w:rsid w:val="006A19EE"/>
    <w:rsid w:val="006A1DF8"/>
    <w:rsid w:val="006A2460"/>
    <w:rsid w:val="006A6505"/>
    <w:rsid w:val="006B0133"/>
    <w:rsid w:val="006B26EA"/>
    <w:rsid w:val="006B3012"/>
    <w:rsid w:val="006B398F"/>
    <w:rsid w:val="006B541D"/>
    <w:rsid w:val="006C4CB0"/>
    <w:rsid w:val="006C711E"/>
    <w:rsid w:val="006D06EB"/>
    <w:rsid w:val="006D1B3B"/>
    <w:rsid w:val="006D268E"/>
    <w:rsid w:val="006D5B62"/>
    <w:rsid w:val="006E0FBF"/>
    <w:rsid w:val="006E41F4"/>
    <w:rsid w:val="006E4FE5"/>
    <w:rsid w:val="006E6047"/>
    <w:rsid w:val="006E65DC"/>
    <w:rsid w:val="006E6786"/>
    <w:rsid w:val="006E7AB9"/>
    <w:rsid w:val="006F249A"/>
    <w:rsid w:val="006F325D"/>
    <w:rsid w:val="006F351C"/>
    <w:rsid w:val="006F4824"/>
    <w:rsid w:val="006F594A"/>
    <w:rsid w:val="006F6831"/>
    <w:rsid w:val="00700748"/>
    <w:rsid w:val="00702DD5"/>
    <w:rsid w:val="00703CBC"/>
    <w:rsid w:val="007046D0"/>
    <w:rsid w:val="007076CF"/>
    <w:rsid w:val="00707C99"/>
    <w:rsid w:val="00710662"/>
    <w:rsid w:val="00711B16"/>
    <w:rsid w:val="00712AAB"/>
    <w:rsid w:val="0071609C"/>
    <w:rsid w:val="007314FE"/>
    <w:rsid w:val="00732469"/>
    <w:rsid w:val="007332B3"/>
    <w:rsid w:val="00740640"/>
    <w:rsid w:val="00742F09"/>
    <w:rsid w:val="00744F26"/>
    <w:rsid w:val="00746E92"/>
    <w:rsid w:val="00751ADA"/>
    <w:rsid w:val="00751BE0"/>
    <w:rsid w:val="00752B01"/>
    <w:rsid w:val="007534C4"/>
    <w:rsid w:val="00753508"/>
    <w:rsid w:val="00754AEA"/>
    <w:rsid w:val="00755720"/>
    <w:rsid w:val="00756910"/>
    <w:rsid w:val="007574E4"/>
    <w:rsid w:val="007631A0"/>
    <w:rsid w:val="00763541"/>
    <w:rsid w:val="00765A37"/>
    <w:rsid w:val="007663B8"/>
    <w:rsid w:val="007671AF"/>
    <w:rsid w:val="00767B13"/>
    <w:rsid w:val="0077196E"/>
    <w:rsid w:val="00771BCD"/>
    <w:rsid w:val="007723DC"/>
    <w:rsid w:val="00774914"/>
    <w:rsid w:val="00780220"/>
    <w:rsid w:val="00780310"/>
    <w:rsid w:val="0078120C"/>
    <w:rsid w:val="00781904"/>
    <w:rsid w:val="00781FDE"/>
    <w:rsid w:val="00782EE6"/>
    <w:rsid w:val="00784073"/>
    <w:rsid w:val="007847E4"/>
    <w:rsid w:val="0078759B"/>
    <w:rsid w:val="00790018"/>
    <w:rsid w:val="0079047B"/>
    <w:rsid w:val="00790C97"/>
    <w:rsid w:val="00795872"/>
    <w:rsid w:val="00795FE6"/>
    <w:rsid w:val="00796E2F"/>
    <w:rsid w:val="007A03B2"/>
    <w:rsid w:val="007A05E6"/>
    <w:rsid w:val="007A0DF6"/>
    <w:rsid w:val="007A2AFE"/>
    <w:rsid w:val="007A5830"/>
    <w:rsid w:val="007A645A"/>
    <w:rsid w:val="007A6475"/>
    <w:rsid w:val="007A7923"/>
    <w:rsid w:val="007B0C51"/>
    <w:rsid w:val="007B1618"/>
    <w:rsid w:val="007B1A5E"/>
    <w:rsid w:val="007B3853"/>
    <w:rsid w:val="007B65E9"/>
    <w:rsid w:val="007B77C4"/>
    <w:rsid w:val="007C2531"/>
    <w:rsid w:val="007D2418"/>
    <w:rsid w:val="007D336D"/>
    <w:rsid w:val="007D459A"/>
    <w:rsid w:val="007D5852"/>
    <w:rsid w:val="007D748C"/>
    <w:rsid w:val="007E401D"/>
    <w:rsid w:val="007E4D60"/>
    <w:rsid w:val="007E630B"/>
    <w:rsid w:val="007F028D"/>
    <w:rsid w:val="007F05DF"/>
    <w:rsid w:val="007F17CA"/>
    <w:rsid w:val="007F4164"/>
    <w:rsid w:val="007F6E5D"/>
    <w:rsid w:val="007F7CEC"/>
    <w:rsid w:val="008001B3"/>
    <w:rsid w:val="008002FE"/>
    <w:rsid w:val="00802482"/>
    <w:rsid w:val="0080254D"/>
    <w:rsid w:val="00805D4F"/>
    <w:rsid w:val="008065DC"/>
    <w:rsid w:val="00807344"/>
    <w:rsid w:val="00810FC1"/>
    <w:rsid w:val="00810FCA"/>
    <w:rsid w:val="00812873"/>
    <w:rsid w:val="00812D1F"/>
    <w:rsid w:val="008130E5"/>
    <w:rsid w:val="00813CF9"/>
    <w:rsid w:val="008144E4"/>
    <w:rsid w:val="00815C3F"/>
    <w:rsid w:val="00816C55"/>
    <w:rsid w:val="00821313"/>
    <w:rsid w:val="008217EF"/>
    <w:rsid w:val="008250AB"/>
    <w:rsid w:val="008264A8"/>
    <w:rsid w:val="00832452"/>
    <w:rsid w:val="00832784"/>
    <w:rsid w:val="0083343D"/>
    <w:rsid w:val="00836372"/>
    <w:rsid w:val="008374D3"/>
    <w:rsid w:val="00837531"/>
    <w:rsid w:val="00841F91"/>
    <w:rsid w:val="00842B50"/>
    <w:rsid w:val="00843314"/>
    <w:rsid w:val="00843D69"/>
    <w:rsid w:val="00844827"/>
    <w:rsid w:val="00845055"/>
    <w:rsid w:val="0084590A"/>
    <w:rsid w:val="0084599B"/>
    <w:rsid w:val="00845AF7"/>
    <w:rsid w:val="00845D84"/>
    <w:rsid w:val="008471D4"/>
    <w:rsid w:val="00853FAF"/>
    <w:rsid w:val="008551D5"/>
    <w:rsid w:val="00857263"/>
    <w:rsid w:val="008604AD"/>
    <w:rsid w:val="00861920"/>
    <w:rsid w:val="00862C61"/>
    <w:rsid w:val="00865EDD"/>
    <w:rsid w:val="00866314"/>
    <w:rsid w:val="0086682B"/>
    <w:rsid w:val="00867028"/>
    <w:rsid w:val="00867BEB"/>
    <w:rsid w:val="0087426A"/>
    <w:rsid w:val="00874391"/>
    <w:rsid w:val="00874B44"/>
    <w:rsid w:val="00874CC9"/>
    <w:rsid w:val="00875E48"/>
    <w:rsid w:val="008766CE"/>
    <w:rsid w:val="00880896"/>
    <w:rsid w:val="00881892"/>
    <w:rsid w:val="00883B1F"/>
    <w:rsid w:val="00884631"/>
    <w:rsid w:val="00884BD9"/>
    <w:rsid w:val="008851F8"/>
    <w:rsid w:val="008919B9"/>
    <w:rsid w:val="00891F15"/>
    <w:rsid w:val="008948CE"/>
    <w:rsid w:val="008A00E9"/>
    <w:rsid w:val="008A17ED"/>
    <w:rsid w:val="008A24F5"/>
    <w:rsid w:val="008A38F5"/>
    <w:rsid w:val="008A4CAA"/>
    <w:rsid w:val="008A4CB5"/>
    <w:rsid w:val="008A604E"/>
    <w:rsid w:val="008A6327"/>
    <w:rsid w:val="008A651F"/>
    <w:rsid w:val="008B2022"/>
    <w:rsid w:val="008B36EE"/>
    <w:rsid w:val="008B3A5F"/>
    <w:rsid w:val="008B5209"/>
    <w:rsid w:val="008C08A3"/>
    <w:rsid w:val="008C2425"/>
    <w:rsid w:val="008C359E"/>
    <w:rsid w:val="008C3ACA"/>
    <w:rsid w:val="008C3B33"/>
    <w:rsid w:val="008C3DA0"/>
    <w:rsid w:val="008C5D71"/>
    <w:rsid w:val="008D08AF"/>
    <w:rsid w:val="008D1753"/>
    <w:rsid w:val="008D2410"/>
    <w:rsid w:val="008D37CF"/>
    <w:rsid w:val="008D6047"/>
    <w:rsid w:val="008D6618"/>
    <w:rsid w:val="008D6839"/>
    <w:rsid w:val="008D7537"/>
    <w:rsid w:val="008D75F3"/>
    <w:rsid w:val="008D7E59"/>
    <w:rsid w:val="008E4810"/>
    <w:rsid w:val="008E583E"/>
    <w:rsid w:val="008F06BE"/>
    <w:rsid w:val="008F1417"/>
    <w:rsid w:val="008F2882"/>
    <w:rsid w:val="008F33E4"/>
    <w:rsid w:val="008F3594"/>
    <w:rsid w:val="008F4077"/>
    <w:rsid w:val="008F4B54"/>
    <w:rsid w:val="008F6FBD"/>
    <w:rsid w:val="008F737B"/>
    <w:rsid w:val="00901CE2"/>
    <w:rsid w:val="00902BCF"/>
    <w:rsid w:val="0090334A"/>
    <w:rsid w:val="00903E2E"/>
    <w:rsid w:val="00906B9D"/>
    <w:rsid w:val="00906DBF"/>
    <w:rsid w:val="00907F84"/>
    <w:rsid w:val="009112F7"/>
    <w:rsid w:val="009121D4"/>
    <w:rsid w:val="00912DBB"/>
    <w:rsid w:val="00916B21"/>
    <w:rsid w:val="00917CCC"/>
    <w:rsid w:val="009214E3"/>
    <w:rsid w:val="0092404C"/>
    <w:rsid w:val="00924663"/>
    <w:rsid w:val="00925B8D"/>
    <w:rsid w:val="009262A5"/>
    <w:rsid w:val="009317B7"/>
    <w:rsid w:val="00931819"/>
    <w:rsid w:val="009354C9"/>
    <w:rsid w:val="00935D54"/>
    <w:rsid w:val="009362B4"/>
    <w:rsid w:val="00940612"/>
    <w:rsid w:val="009424FB"/>
    <w:rsid w:val="00942502"/>
    <w:rsid w:val="009431DC"/>
    <w:rsid w:val="009433E4"/>
    <w:rsid w:val="00945487"/>
    <w:rsid w:val="00945510"/>
    <w:rsid w:val="00951D93"/>
    <w:rsid w:val="0095202C"/>
    <w:rsid w:val="00952177"/>
    <w:rsid w:val="00955307"/>
    <w:rsid w:val="00955398"/>
    <w:rsid w:val="00957C41"/>
    <w:rsid w:val="00960A62"/>
    <w:rsid w:val="00962AC8"/>
    <w:rsid w:val="0096301F"/>
    <w:rsid w:val="00963A2D"/>
    <w:rsid w:val="009656FC"/>
    <w:rsid w:val="00965FD2"/>
    <w:rsid w:val="009660E3"/>
    <w:rsid w:val="00972755"/>
    <w:rsid w:val="00975273"/>
    <w:rsid w:val="0097664E"/>
    <w:rsid w:val="00976B9F"/>
    <w:rsid w:val="0098607C"/>
    <w:rsid w:val="00987401"/>
    <w:rsid w:val="00987482"/>
    <w:rsid w:val="009878D4"/>
    <w:rsid w:val="00987EC6"/>
    <w:rsid w:val="00997881"/>
    <w:rsid w:val="00997B16"/>
    <w:rsid w:val="009A1F6E"/>
    <w:rsid w:val="009A241F"/>
    <w:rsid w:val="009A31D7"/>
    <w:rsid w:val="009A3619"/>
    <w:rsid w:val="009A3EBB"/>
    <w:rsid w:val="009A600F"/>
    <w:rsid w:val="009A69DF"/>
    <w:rsid w:val="009A71B1"/>
    <w:rsid w:val="009B0821"/>
    <w:rsid w:val="009B1AF1"/>
    <w:rsid w:val="009B1F10"/>
    <w:rsid w:val="009B2BBD"/>
    <w:rsid w:val="009B504A"/>
    <w:rsid w:val="009B526B"/>
    <w:rsid w:val="009B5981"/>
    <w:rsid w:val="009B6A09"/>
    <w:rsid w:val="009B711B"/>
    <w:rsid w:val="009B73F2"/>
    <w:rsid w:val="009C2662"/>
    <w:rsid w:val="009C3820"/>
    <w:rsid w:val="009C4E49"/>
    <w:rsid w:val="009C64EC"/>
    <w:rsid w:val="009C68FD"/>
    <w:rsid w:val="009C6FA8"/>
    <w:rsid w:val="009D1B79"/>
    <w:rsid w:val="009D41B6"/>
    <w:rsid w:val="009D5DE1"/>
    <w:rsid w:val="009D6C0D"/>
    <w:rsid w:val="009E14CC"/>
    <w:rsid w:val="009E2C16"/>
    <w:rsid w:val="009E3D66"/>
    <w:rsid w:val="009E3E61"/>
    <w:rsid w:val="009E4CE5"/>
    <w:rsid w:val="009E5056"/>
    <w:rsid w:val="009E5FE4"/>
    <w:rsid w:val="009E6938"/>
    <w:rsid w:val="009E7FF9"/>
    <w:rsid w:val="009F2909"/>
    <w:rsid w:val="009F32CC"/>
    <w:rsid w:val="009F5BAC"/>
    <w:rsid w:val="009F67C5"/>
    <w:rsid w:val="00A01262"/>
    <w:rsid w:val="00A01A8F"/>
    <w:rsid w:val="00A03692"/>
    <w:rsid w:val="00A0397A"/>
    <w:rsid w:val="00A03E2B"/>
    <w:rsid w:val="00A054F8"/>
    <w:rsid w:val="00A05869"/>
    <w:rsid w:val="00A06ADB"/>
    <w:rsid w:val="00A1058B"/>
    <w:rsid w:val="00A10C69"/>
    <w:rsid w:val="00A114BE"/>
    <w:rsid w:val="00A12C3C"/>
    <w:rsid w:val="00A15153"/>
    <w:rsid w:val="00A161C9"/>
    <w:rsid w:val="00A16718"/>
    <w:rsid w:val="00A20105"/>
    <w:rsid w:val="00A20131"/>
    <w:rsid w:val="00A25203"/>
    <w:rsid w:val="00A2666A"/>
    <w:rsid w:val="00A269AF"/>
    <w:rsid w:val="00A26B14"/>
    <w:rsid w:val="00A272CC"/>
    <w:rsid w:val="00A30D42"/>
    <w:rsid w:val="00A320EF"/>
    <w:rsid w:val="00A356D9"/>
    <w:rsid w:val="00A36A2A"/>
    <w:rsid w:val="00A4072C"/>
    <w:rsid w:val="00A42C05"/>
    <w:rsid w:val="00A42E77"/>
    <w:rsid w:val="00A43732"/>
    <w:rsid w:val="00A528F0"/>
    <w:rsid w:val="00A567B6"/>
    <w:rsid w:val="00A570F0"/>
    <w:rsid w:val="00A57D39"/>
    <w:rsid w:val="00A60F9B"/>
    <w:rsid w:val="00A6149D"/>
    <w:rsid w:val="00A632FB"/>
    <w:rsid w:val="00A63324"/>
    <w:rsid w:val="00A63D2F"/>
    <w:rsid w:val="00A672C2"/>
    <w:rsid w:val="00A70927"/>
    <w:rsid w:val="00A73051"/>
    <w:rsid w:val="00A741F1"/>
    <w:rsid w:val="00A746F0"/>
    <w:rsid w:val="00A770F2"/>
    <w:rsid w:val="00A85A96"/>
    <w:rsid w:val="00A8740A"/>
    <w:rsid w:val="00A87FC9"/>
    <w:rsid w:val="00A90898"/>
    <w:rsid w:val="00A90ED3"/>
    <w:rsid w:val="00A9394B"/>
    <w:rsid w:val="00A94861"/>
    <w:rsid w:val="00A95582"/>
    <w:rsid w:val="00A965DA"/>
    <w:rsid w:val="00AA5AA7"/>
    <w:rsid w:val="00AA60A0"/>
    <w:rsid w:val="00AA7121"/>
    <w:rsid w:val="00AB04C3"/>
    <w:rsid w:val="00AB0C30"/>
    <w:rsid w:val="00AB152A"/>
    <w:rsid w:val="00AB2B12"/>
    <w:rsid w:val="00AB4A7B"/>
    <w:rsid w:val="00AB4FAD"/>
    <w:rsid w:val="00AB5CC9"/>
    <w:rsid w:val="00AB5F24"/>
    <w:rsid w:val="00AC01F8"/>
    <w:rsid w:val="00AC02EA"/>
    <w:rsid w:val="00AC1595"/>
    <w:rsid w:val="00AC3B51"/>
    <w:rsid w:val="00AC4303"/>
    <w:rsid w:val="00AC657F"/>
    <w:rsid w:val="00AC6B49"/>
    <w:rsid w:val="00AC7436"/>
    <w:rsid w:val="00AD1570"/>
    <w:rsid w:val="00AD2228"/>
    <w:rsid w:val="00AD222B"/>
    <w:rsid w:val="00AD3373"/>
    <w:rsid w:val="00AD6116"/>
    <w:rsid w:val="00AD6457"/>
    <w:rsid w:val="00AD64DE"/>
    <w:rsid w:val="00AD79FB"/>
    <w:rsid w:val="00AE02B5"/>
    <w:rsid w:val="00AE13DE"/>
    <w:rsid w:val="00AE4A4D"/>
    <w:rsid w:val="00AE5ACA"/>
    <w:rsid w:val="00AE60C4"/>
    <w:rsid w:val="00AE6D6E"/>
    <w:rsid w:val="00AF06A2"/>
    <w:rsid w:val="00AF1572"/>
    <w:rsid w:val="00AF17D6"/>
    <w:rsid w:val="00AF319F"/>
    <w:rsid w:val="00AF73FE"/>
    <w:rsid w:val="00B002F5"/>
    <w:rsid w:val="00B0036B"/>
    <w:rsid w:val="00B00769"/>
    <w:rsid w:val="00B0131E"/>
    <w:rsid w:val="00B045FC"/>
    <w:rsid w:val="00B0512F"/>
    <w:rsid w:val="00B076DE"/>
    <w:rsid w:val="00B07D5E"/>
    <w:rsid w:val="00B07EAD"/>
    <w:rsid w:val="00B10746"/>
    <w:rsid w:val="00B123B7"/>
    <w:rsid w:val="00B12711"/>
    <w:rsid w:val="00B12EBC"/>
    <w:rsid w:val="00B12FE2"/>
    <w:rsid w:val="00B142C9"/>
    <w:rsid w:val="00B15F11"/>
    <w:rsid w:val="00B20551"/>
    <w:rsid w:val="00B21335"/>
    <w:rsid w:val="00B22917"/>
    <w:rsid w:val="00B2348F"/>
    <w:rsid w:val="00B25514"/>
    <w:rsid w:val="00B255C2"/>
    <w:rsid w:val="00B2572C"/>
    <w:rsid w:val="00B258D1"/>
    <w:rsid w:val="00B27308"/>
    <w:rsid w:val="00B300E5"/>
    <w:rsid w:val="00B30188"/>
    <w:rsid w:val="00B30457"/>
    <w:rsid w:val="00B308DA"/>
    <w:rsid w:val="00B31D88"/>
    <w:rsid w:val="00B34EEE"/>
    <w:rsid w:val="00B37D3C"/>
    <w:rsid w:val="00B37E2A"/>
    <w:rsid w:val="00B40029"/>
    <w:rsid w:val="00B40240"/>
    <w:rsid w:val="00B41E3E"/>
    <w:rsid w:val="00B424EF"/>
    <w:rsid w:val="00B4414F"/>
    <w:rsid w:val="00B461BB"/>
    <w:rsid w:val="00B475AC"/>
    <w:rsid w:val="00B50AC2"/>
    <w:rsid w:val="00B5282F"/>
    <w:rsid w:val="00B52F2D"/>
    <w:rsid w:val="00B54CEF"/>
    <w:rsid w:val="00B5532A"/>
    <w:rsid w:val="00B55DAD"/>
    <w:rsid w:val="00B61F80"/>
    <w:rsid w:val="00B6348A"/>
    <w:rsid w:val="00B635BC"/>
    <w:rsid w:val="00B648C6"/>
    <w:rsid w:val="00B65CC9"/>
    <w:rsid w:val="00B65D08"/>
    <w:rsid w:val="00B66DD8"/>
    <w:rsid w:val="00B6713B"/>
    <w:rsid w:val="00B70934"/>
    <w:rsid w:val="00B70DDE"/>
    <w:rsid w:val="00B714F0"/>
    <w:rsid w:val="00B717F9"/>
    <w:rsid w:val="00B7188E"/>
    <w:rsid w:val="00B7633C"/>
    <w:rsid w:val="00B76D68"/>
    <w:rsid w:val="00B772E8"/>
    <w:rsid w:val="00B775B4"/>
    <w:rsid w:val="00B77DF5"/>
    <w:rsid w:val="00B80039"/>
    <w:rsid w:val="00B81A03"/>
    <w:rsid w:val="00B82E2A"/>
    <w:rsid w:val="00B90A5C"/>
    <w:rsid w:val="00B9228F"/>
    <w:rsid w:val="00B927BF"/>
    <w:rsid w:val="00B931B9"/>
    <w:rsid w:val="00B96D5D"/>
    <w:rsid w:val="00B97671"/>
    <w:rsid w:val="00B976B5"/>
    <w:rsid w:val="00BA0A51"/>
    <w:rsid w:val="00BA0E2B"/>
    <w:rsid w:val="00BA29EA"/>
    <w:rsid w:val="00BA5589"/>
    <w:rsid w:val="00BA78E6"/>
    <w:rsid w:val="00BA7FDA"/>
    <w:rsid w:val="00BB0A6C"/>
    <w:rsid w:val="00BB180B"/>
    <w:rsid w:val="00BB3D7F"/>
    <w:rsid w:val="00BB5F9C"/>
    <w:rsid w:val="00BB646F"/>
    <w:rsid w:val="00BC1789"/>
    <w:rsid w:val="00BC1B70"/>
    <w:rsid w:val="00BC5480"/>
    <w:rsid w:val="00BD11D9"/>
    <w:rsid w:val="00BD246B"/>
    <w:rsid w:val="00BD3818"/>
    <w:rsid w:val="00BD3A4A"/>
    <w:rsid w:val="00BD3CD9"/>
    <w:rsid w:val="00BD5315"/>
    <w:rsid w:val="00BD60B6"/>
    <w:rsid w:val="00BD7771"/>
    <w:rsid w:val="00BE4946"/>
    <w:rsid w:val="00BE517E"/>
    <w:rsid w:val="00BE529C"/>
    <w:rsid w:val="00BE5D55"/>
    <w:rsid w:val="00BF0138"/>
    <w:rsid w:val="00BF07C7"/>
    <w:rsid w:val="00BF0E28"/>
    <w:rsid w:val="00BF162C"/>
    <w:rsid w:val="00BF529D"/>
    <w:rsid w:val="00BF68AE"/>
    <w:rsid w:val="00BF68C4"/>
    <w:rsid w:val="00BF78FC"/>
    <w:rsid w:val="00C04396"/>
    <w:rsid w:val="00C06CA4"/>
    <w:rsid w:val="00C07BA2"/>
    <w:rsid w:val="00C106C9"/>
    <w:rsid w:val="00C113AA"/>
    <w:rsid w:val="00C11C9A"/>
    <w:rsid w:val="00C123D0"/>
    <w:rsid w:val="00C142F4"/>
    <w:rsid w:val="00C1431A"/>
    <w:rsid w:val="00C15F6B"/>
    <w:rsid w:val="00C17D30"/>
    <w:rsid w:val="00C20CD4"/>
    <w:rsid w:val="00C21685"/>
    <w:rsid w:val="00C23BA0"/>
    <w:rsid w:val="00C26D18"/>
    <w:rsid w:val="00C27762"/>
    <w:rsid w:val="00C32CBC"/>
    <w:rsid w:val="00C32CD5"/>
    <w:rsid w:val="00C34E44"/>
    <w:rsid w:val="00C40C80"/>
    <w:rsid w:val="00C43A3A"/>
    <w:rsid w:val="00C43A62"/>
    <w:rsid w:val="00C44DF3"/>
    <w:rsid w:val="00C4683B"/>
    <w:rsid w:val="00C46B1F"/>
    <w:rsid w:val="00C47679"/>
    <w:rsid w:val="00C52D2C"/>
    <w:rsid w:val="00C53823"/>
    <w:rsid w:val="00C54A21"/>
    <w:rsid w:val="00C550C4"/>
    <w:rsid w:val="00C554D2"/>
    <w:rsid w:val="00C56576"/>
    <w:rsid w:val="00C5691C"/>
    <w:rsid w:val="00C56E35"/>
    <w:rsid w:val="00C60475"/>
    <w:rsid w:val="00C61341"/>
    <w:rsid w:val="00C61B62"/>
    <w:rsid w:val="00C6309F"/>
    <w:rsid w:val="00C66570"/>
    <w:rsid w:val="00C66AF9"/>
    <w:rsid w:val="00C702A3"/>
    <w:rsid w:val="00C7193A"/>
    <w:rsid w:val="00C724EA"/>
    <w:rsid w:val="00C728B8"/>
    <w:rsid w:val="00C751A9"/>
    <w:rsid w:val="00C77600"/>
    <w:rsid w:val="00C8216E"/>
    <w:rsid w:val="00C83857"/>
    <w:rsid w:val="00C85B50"/>
    <w:rsid w:val="00C8651F"/>
    <w:rsid w:val="00C908FF"/>
    <w:rsid w:val="00C94438"/>
    <w:rsid w:val="00C953A2"/>
    <w:rsid w:val="00C95B82"/>
    <w:rsid w:val="00C9613B"/>
    <w:rsid w:val="00C96AEB"/>
    <w:rsid w:val="00C97954"/>
    <w:rsid w:val="00C97D5A"/>
    <w:rsid w:val="00CA073E"/>
    <w:rsid w:val="00CA1250"/>
    <w:rsid w:val="00CA188F"/>
    <w:rsid w:val="00CA2684"/>
    <w:rsid w:val="00CA3A61"/>
    <w:rsid w:val="00CA485D"/>
    <w:rsid w:val="00CA7501"/>
    <w:rsid w:val="00CA7C46"/>
    <w:rsid w:val="00CB1949"/>
    <w:rsid w:val="00CB20C7"/>
    <w:rsid w:val="00CB436E"/>
    <w:rsid w:val="00CB5621"/>
    <w:rsid w:val="00CB569F"/>
    <w:rsid w:val="00CB77D6"/>
    <w:rsid w:val="00CC1020"/>
    <w:rsid w:val="00CC1E9A"/>
    <w:rsid w:val="00CC47CF"/>
    <w:rsid w:val="00CC6040"/>
    <w:rsid w:val="00CC7221"/>
    <w:rsid w:val="00CD03E4"/>
    <w:rsid w:val="00CD3DEA"/>
    <w:rsid w:val="00CD44F5"/>
    <w:rsid w:val="00CD62CC"/>
    <w:rsid w:val="00CD6788"/>
    <w:rsid w:val="00CD6937"/>
    <w:rsid w:val="00CD6AA1"/>
    <w:rsid w:val="00CD7A3D"/>
    <w:rsid w:val="00CE19D2"/>
    <w:rsid w:val="00CE1FD3"/>
    <w:rsid w:val="00CE3E39"/>
    <w:rsid w:val="00CE3F64"/>
    <w:rsid w:val="00CE7B27"/>
    <w:rsid w:val="00CF381E"/>
    <w:rsid w:val="00CF3A99"/>
    <w:rsid w:val="00CF5252"/>
    <w:rsid w:val="00CF6705"/>
    <w:rsid w:val="00CF766A"/>
    <w:rsid w:val="00D02618"/>
    <w:rsid w:val="00D026F0"/>
    <w:rsid w:val="00D02B67"/>
    <w:rsid w:val="00D02D45"/>
    <w:rsid w:val="00D06277"/>
    <w:rsid w:val="00D10B78"/>
    <w:rsid w:val="00D13064"/>
    <w:rsid w:val="00D14E84"/>
    <w:rsid w:val="00D178A6"/>
    <w:rsid w:val="00D17DB0"/>
    <w:rsid w:val="00D20AB0"/>
    <w:rsid w:val="00D20F74"/>
    <w:rsid w:val="00D22EF9"/>
    <w:rsid w:val="00D23217"/>
    <w:rsid w:val="00D266BE"/>
    <w:rsid w:val="00D27FBB"/>
    <w:rsid w:val="00D30437"/>
    <w:rsid w:val="00D3089D"/>
    <w:rsid w:val="00D30982"/>
    <w:rsid w:val="00D31E6F"/>
    <w:rsid w:val="00D32A96"/>
    <w:rsid w:val="00D33460"/>
    <w:rsid w:val="00D36A09"/>
    <w:rsid w:val="00D406DD"/>
    <w:rsid w:val="00D40BB1"/>
    <w:rsid w:val="00D431A5"/>
    <w:rsid w:val="00D456F9"/>
    <w:rsid w:val="00D46814"/>
    <w:rsid w:val="00D469F2"/>
    <w:rsid w:val="00D51F34"/>
    <w:rsid w:val="00D5219C"/>
    <w:rsid w:val="00D52C83"/>
    <w:rsid w:val="00D570EB"/>
    <w:rsid w:val="00D610A0"/>
    <w:rsid w:val="00D62CC8"/>
    <w:rsid w:val="00D6455D"/>
    <w:rsid w:val="00D658F7"/>
    <w:rsid w:val="00D65AA7"/>
    <w:rsid w:val="00D67466"/>
    <w:rsid w:val="00D74459"/>
    <w:rsid w:val="00D754BA"/>
    <w:rsid w:val="00D809F5"/>
    <w:rsid w:val="00D813DE"/>
    <w:rsid w:val="00D83162"/>
    <w:rsid w:val="00D8352F"/>
    <w:rsid w:val="00D84916"/>
    <w:rsid w:val="00D84E02"/>
    <w:rsid w:val="00D90898"/>
    <w:rsid w:val="00D912B5"/>
    <w:rsid w:val="00D9168D"/>
    <w:rsid w:val="00D925AF"/>
    <w:rsid w:val="00D93135"/>
    <w:rsid w:val="00D95CA5"/>
    <w:rsid w:val="00D95EB0"/>
    <w:rsid w:val="00D9617C"/>
    <w:rsid w:val="00D96A78"/>
    <w:rsid w:val="00DA0B77"/>
    <w:rsid w:val="00DA2A39"/>
    <w:rsid w:val="00DB0583"/>
    <w:rsid w:val="00DB3124"/>
    <w:rsid w:val="00DB389D"/>
    <w:rsid w:val="00DB4E68"/>
    <w:rsid w:val="00DC0653"/>
    <w:rsid w:val="00DC1DA4"/>
    <w:rsid w:val="00DC1DA7"/>
    <w:rsid w:val="00DC220A"/>
    <w:rsid w:val="00DC2A60"/>
    <w:rsid w:val="00DC524C"/>
    <w:rsid w:val="00DD0A1E"/>
    <w:rsid w:val="00DD1E4E"/>
    <w:rsid w:val="00DD46D9"/>
    <w:rsid w:val="00DD538D"/>
    <w:rsid w:val="00DD5417"/>
    <w:rsid w:val="00DD7E49"/>
    <w:rsid w:val="00DE0466"/>
    <w:rsid w:val="00DE477E"/>
    <w:rsid w:val="00DE6EDC"/>
    <w:rsid w:val="00DE76E9"/>
    <w:rsid w:val="00DF29EF"/>
    <w:rsid w:val="00DF5B54"/>
    <w:rsid w:val="00E019C6"/>
    <w:rsid w:val="00E02C33"/>
    <w:rsid w:val="00E033D8"/>
    <w:rsid w:val="00E0425E"/>
    <w:rsid w:val="00E044DA"/>
    <w:rsid w:val="00E05076"/>
    <w:rsid w:val="00E0558C"/>
    <w:rsid w:val="00E10001"/>
    <w:rsid w:val="00E106EF"/>
    <w:rsid w:val="00E118A4"/>
    <w:rsid w:val="00E12D85"/>
    <w:rsid w:val="00E1385F"/>
    <w:rsid w:val="00E13F11"/>
    <w:rsid w:val="00E14485"/>
    <w:rsid w:val="00E148A6"/>
    <w:rsid w:val="00E1563F"/>
    <w:rsid w:val="00E159AB"/>
    <w:rsid w:val="00E169C8"/>
    <w:rsid w:val="00E22714"/>
    <w:rsid w:val="00E22C45"/>
    <w:rsid w:val="00E24A79"/>
    <w:rsid w:val="00E254BC"/>
    <w:rsid w:val="00E276DA"/>
    <w:rsid w:val="00E31377"/>
    <w:rsid w:val="00E35FF9"/>
    <w:rsid w:val="00E4109B"/>
    <w:rsid w:val="00E41D3D"/>
    <w:rsid w:val="00E44350"/>
    <w:rsid w:val="00E45739"/>
    <w:rsid w:val="00E45C40"/>
    <w:rsid w:val="00E503FF"/>
    <w:rsid w:val="00E5392D"/>
    <w:rsid w:val="00E5416B"/>
    <w:rsid w:val="00E542D8"/>
    <w:rsid w:val="00E557BD"/>
    <w:rsid w:val="00E57EEA"/>
    <w:rsid w:val="00E603B2"/>
    <w:rsid w:val="00E60AB5"/>
    <w:rsid w:val="00E615BC"/>
    <w:rsid w:val="00E63210"/>
    <w:rsid w:val="00E64634"/>
    <w:rsid w:val="00E66884"/>
    <w:rsid w:val="00E66D5F"/>
    <w:rsid w:val="00E702BB"/>
    <w:rsid w:val="00E71E7D"/>
    <w:rsid w:val="00E7408E"/>
    <w:rsid w:val="00E75994"/>
    <w:rsid w:val="00E77C3B"/>
    <w:rsid w:val="00E802C6"/>
    <w:rsid w:val="00E81DC7"/>
    <w:rsid w:val="00E83484"/>
    <w:rsid w:val="00E84AB6"/>
    <w:rsid w:val="00E84F26"/>
    <w:rsid w:val="00E8599B"/>
    <w:rsid w:val="00E91F21"/>
    <w:rsid w:val="00E9777E"/>
    <w:rsid w:val="00EA0319"/>
    <w:rsid w:val="00EA2036"/>
    <w:rsid w:val="00EA3449"/>
    <w:rsid w:val="00EA4E4A"/>
    <w:rsid w:val="00EA526D"/>
    <w:rsid w:val="00EA56EE"/>
    <w:rsid w:val="00EA57D9"/>
    <w:rsid w:val="00EB0D11"/>
    <w:rsid w:val="00EB1E83"/>
    <w:rsid w:val="00EB249F"/>
    <w:rsid w:val="00EB34CD"/>
    <w:rsid w:val="00EB4E2C"/>
    <w:rsid w:val="00EB55F3"/>
    <w:rsid w:val="00EC059F"/>
    <w:rsid w:val="00EC1233"/>
    <w:rsid w:val="00EC1632"/>
    <w:rsid w:val="00EC1BAD"/>
    <w:rsid w:val="00EC1CEE"/>
    <w:rsid w:val="00EC271C"/>
    <w:rsid w:val="00EC3492"/>
    <w:rsid w:val="00EC3EE8"/>
    <w:rsid w:val="00EC440C"/>
    <w:rsid w:val="00EC6496"/>
    <w:rsid w:val="00EC7B26"/>
    <w:rsid w:val="00ED184E"/>
    <w:rsid w:val="00ED1BD0"/>
    <w:rsid w:val="00ED6B91"/>
    <w:rsid w:val="00ED6E52"/>
    <w:rsid w:val="00EE07E2"/>
    <w:rsid w:val="00EE293A"/>
    <w:rsid w:val="00EE3D37"/>
    <w:rsid w:val="00EE5E0C"/>
    <w:rsid w:val="00EE745E"/>
    <w:rsid w:val="00EE75F9"/>
    <w:rsid w:val="00EF0DFF"/>
    <w:rsid w:val="00EF1024"/>
    <w:rsid w:val="00EF42DA"/>
    <w:rsid w:val="00EF4974"/>
    <w:rsid w:val="00EF4B68"/>
    <w:rsid w:val="00F01F74"/>
    <w:rsid w:val="00F03513"/>
    <w:rsid w:val="00F0513F"/>
    <w:rsid w:val="00F05BC1"/>
    <w:rsid w:val="00F05E0B"/>
    <w:rsid w:val="00F06727"/>
    <w:rsid w:val="00F068B0"/>
    <w:rsid w:val="00F107C2"/>
    <w:rsid w:val="00F118AB"/>
    <w:rsid w:val="00F1280F"/>
    <w:rsid w:val="00F13D71"/>
    <w:rsid w:val="00F14434"/>
    <w:rsid w:val="00F16A5F"/>
    <w:rsid w:val="00F17425"/>
    <w:rsid w:val="00F20BDC"/>
    <w:rsid w:val="00F226DE"/>
    <w:rsid w:val="00F22DE2"/>
    <w:rsid w:val="00F246D8"/>
    <w:rsid w:val="00F254F5"/>
    <w:rsid w:val="00F278CC"/>
    <w:rsid w:val="00F31D29"/>
    <w:rsid w:val="00F33AA6"/>
    <w:rsid w:val="00F3486A"/>
    <w:rsid w:val="00F35DB7"/>
    <w:rsid w:val="00F3737F"/>
    <w:rsid w:val="00F4087E"/>
    <w:rsid w:val="00F40E01"/>
    <w:rsid w:val="00F417E7"/>
    <w:rsid w:val="00F44B23"/>
    <w:rsid w:val="00F515E3"/>
    <w:rsid w:val="00F516BC"/>
    <w:rsid w:val="00F517B2"/>
    <w:rsid w:val="00F51896"/>
    <w:rsid w:val="00F51EDC"/>
    <w:rsid w:val="00F51F13"/>
    <w:rsid w:val="00F55963"/>
    <w:rsid w:val="00F568FD"/>
    <w:rsid w:val="00F57166"/>
    <w:rsid w:val="00F57835"/>
    <w:rsid w:val="00F57EB8"/>
    <w:rsid w:val="00F62F7E"/>
    <w:rsid w:val="00F6392C"/>
    <w:rsid w:val="00F63DF4"/>
    <w:rsid w:val="00F64078"/>
    <w:rsid w:val="00F6551C"/>
    <w:rsid w:val="00F65A1A"/>
    <w:rsid w:val="00F66082"/>
    <w:rsid w:val="00F710C8"/>
    <w:rsid w:val="00F73A27"/>
    <w:rsid w:val="00F74FC8"/>
    <w:rsid w:val="00F82E3A"/>
    <w:rsid w:val="00F832FC"/>
    <w:rsid w:val="00F839A8"/>
    <w:rsid w:val="00F908B2"/>
    <w:rsid w:val="00F91035"/>
    <w:rsid w:val="00F91177"/>
    <w:rsid w:val="00F914D8"/>
    <w:rsid w:val="00F92BC9"/>
    <w:rsid w:val="00F9324A"/>
    <w:rsid w:val="00F93AEE"/>
    <w:rsid w:val="00F944CC"/>
    <w:rsid w:val="00F94F00"/>
    <w:rsid w:val="00F95736"/>
    <w:rsid w:val="00F97D5E"/>
    <w:rsid w:val="00FA0510"/>
    <w:rsid w:val="00FA096A"/>
    <w:rsid w:val="00FA135D"/>
    <w:rsid w:val="00FA1658"/>
    <w:rsid w:val="00FA4123"/>
    <w:rsid w:val="00FA5EF8"/>
    <w:rsid w:val="00FA6446"/>
    <w:rsid w:val="00FA6589"/>
    <w:rsid w:val="00FB12C4"/>
    <w:rsid w:val="00FB4799"/>
    <w:rsid w:val="00FB6C71"/>
    <w:rsid w:val="00FB7CBE"/>
    <w:rsid w:val="00FC0C87"/>
    <w:rsid w:val="00FC1775"/>
    <w:rsid w:val="00FC2E42"/>
    <w:rsid w:val="00FC3CAF"/>
    <w:rsid w:val="00FC3EC0"/>
    <w:rsid w:val="00FC48C6"/>
    <w:rsid w:val="00FD018B"/>
    <w:rsid w:val="00FD1822"/>
    <w:rsid w:val="00FD2A05"/>
    <w:rsid w:val="00FD3D26"/>
    <w:rsid w:val="00FD5281"/>
    <w:rsid w:val="00FD5BAD"/>
    <w:rsid w:val="00FD6D35"/>
    <w:rsid w:val="00FD79E6"/>
    <w:rsid w:val="00FE054F"/>
    <w:rsid w:val="00FE0A67"/>
    <w:rsid w:val="00FE1D2A"/>
    <w:rsid w:val="00FE23BE"/>
    <w:rsid w:val="00FE2486"/>
    <w:rsid w:val="00FE2A14"/>
    <w:rsid w:val="00FE4481"/>
    <w:rsid w:val="00FE499D"/>
    <w:rsid w:val="00FE5846"/>
    <w:rsid w:val="00FE5AF6"/>
    <w:rsid w:val="00FE6E29"/>
    <w:rsid w:val="00FE7C0D"/>
    <w:rsid w:val="00FF08C3"/>
    <w:rsid w:val="00FF0EF0"/>
    <w:rsid w:val="00FF1789"/>
    <w:rsid w:val="00FF27D8"/>
    <w:rsid w:val="00FF31EB"/>
    <w:rsid w:val="00FF5033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Columns 2" w:uiPriority="0"/>
    <w:lsdException w:name="Table List 1" w:uiPriority="0"/>
    <w:lsdException w:name="Table List 2" w:uiPriority="0"/>
    <w:lsdException w:name="Table 3D effects 3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2917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7B77C4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7B77C4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7B77C4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unhideWhenUsed/>
    <w:qFormat/>
    <w:rsid w:val="007B77C4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unhideWhenUsed/>
    <w:qFormat/>
    <w:rsid w:val="007B77C4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unhideWhenUsed/>
    <w:qFormat/>
    <w:rsid w:val="007B77C4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7B77C4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7B77C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rsid w:val="007B77C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Нет списка1"/>
    <w:next w:val="a3"/>
    <w:semiHidden/>
    <w:unhideWhenUsed/>
    <w:rsid w:val="009E7FF9"/>
  </w:style>
  <w:style w:type="paragraph" w:styleId="a4">
    <w:name w:val="Balloon Text"/>
    <w:basedOn w:val="a0"/>
    <w:link w:val="a5"/>
    <w:uiPriority w:val="99"/>
    <w:rsid w:val="009E7FF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1"/>
    <w:link w:val="a4"/>
    <w:uiPriority w:val="99"/>
    <w:rsid w:val="009E7FF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9E7F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2"/>
    <w:next w:val="a6"/>
    <w:uiPriority w:val="59"/>
    <w:rsid w:val="009E7F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0"/>
    <w:link w:val="a8"/>
    <w:uiPriority w:val="99"/>
    <w:unhideWhenUsed/>
    <w:rsid w:val="009E7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5">
    <w:name w:val="Medium Grid 1 Accent 5"/>
    <w:basedOn w:val="a2"/>
    <w:uiPriority w:val="67"/>
    <w:rsid w:val="009E7FF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character" w:customStyle="1" w:styleId="apple-style-span">
    <w:name w:val="apple-style-span"/>
    <w:rsid w:val="009E7FF9"/>
  </w:style>
  <w:style w:type="numbering" w:customStyle="1" w:styleId="110">
    <w:name w:val="Нет списка11"/>
    <w:next w:val="a3"/>
    <w:uiPriority w:val="99"/>
    <w:semiHidden/>
    <w:unhideWhenUsed/>
    <w:rsid w:val="009E7FF9"/>
  </w:style>
  <w:style w:type="character" w:styleId="a9">
    <w:name w:val="Strong"/>
    <w:uiPriority w:val="22"/>
    <w:qFormat/>
    <w:rsid w:val="007B77C4"/>
    <w:rPr>
      <w:b/>
      <w:bCs/>
      <w:spacing w:val="0"/>
    </w:rPr>
  </w:style>
  <w:style w:type="paragraph" w:styleId="a">
    <w:name w:val="List Paragraph"/>
    <w:basedOn w:val="a0"/>
    <w:uiPriority w:val="34"/>
    <w:qFormat/>
    <w:rsid w:val="007B77C4"/>
    <w:pPr>
      <w:numPr>
        <w:numId w:val="27"/>
      </w:numPr>
      <w:contextualSpacing/>
    </w:pPr>
    <w:rPr>
      <w:sz w:val="22"/>
    </w:rPr>
  </w:style>
  <w:style w:type="character" w:styleId="aa">
    <w:name w:val="Intense Reference"/>
    <w:uiPriority w:val="32"/>
    <w:qFormat/>
    <w:rsid w:val="007B77C4"/>
    <w:rPr>
      <w:b/>
      <w:bCs/>
      <w:i/>
      <w:iCs/>
      <w:smallCaps/>
      <w:color w:val="C0504D" w:themeColor="accent2"/>
      <w:u w:color="C0504D" w:themeColor="accent2"/>
    </w:rPr>
  </w:style>
  <w:style w:type="character" w:styleId="ab">
    <w:name w:val="Emphasis"/>
    <w:uiPriority w:val="20"/>
    <w:qFormat/>
    <w:rsid w:val="007B77C4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c">
    <w:name w:val="header"/>
    <w:basedOn w:val="a0"/>
    <w:link w:val="ad"/>
    <w:uiPriority w:val="99"/>
    <w:rsid w:val="009E7F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9E7F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9E7F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9E7FF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3-3">
    <w:name w:val="Medium Grid 3 Accent 3"/>
    <w:basedOn w:val="a2"/>
    <w:uiPriority w:val="69"/>
    <w:rsid w:val="009E7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2"/>
    <w:uiPriority w:val="63"/>
    <w:rsid w:val="009E7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No Spacing"/>
    <w:basedOn w:val="a0"/>
    <w:link w:val="af1"/>
    <w:uiPriority w:val="1"/>
    <w:qFormat/>
    <w:rsid w:val="007B77C4"/>
    <w:pPr>
      <w:spacing w:after="0" w:line="240" w:lineRule="auto"/>
    </w:pPr>
  </w:style>
  <w:style w:type="character" w:customStyle="1" w:styleId="af1">
    <w:name w:val="Без интервала Знак"/>
    <w:basedOn w:val="a1"/>
    <w:link w:val="af0"/>
    <w:uiPriority w:val="1"/>
    <w:rsid w:val="00F63DF4"/>
    <w:rPr>
      <w:iCs/>
      <w:sz w:val="21"/>
      <w:szCs w:val="21"/>
    </w:rPr>
  </w:style>
  <w:style w:type="paragraph" w:customStyle="1" w:styleId="088095CB421E4E02BDC9682AFEE1723A">
    <w:name w:val="088095CB421E4E02BDC9682AFEE1723A"/>
    <w:rsid w:val="00F63DF4"/>
    <w:rPr>
      <w:lang w:eastAsia="ru-RU"/>
    </w:rPr>
  </w:style>
  <w:style w:type="table" w:customStyle="1" w:styleId="3-31">
    <w:name w:val="Средняя сетка 3 - Акцент 31"/>
    <w:basedOn w:val="a2"/>
    <w:next w:val="3-3"/>
    <w:uiPriority w:val="99"/>
    <w:rsid w:val="005A5F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3">
    <w:name w:val="Medium Shading 2 Accent 3"/>
    <w:basedOn w:val="a2"/>
    <w:uiPriority w:val="64"/>
    <w:rsid w:val="005A5F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21">
    <w:name w:val="Body Text 2"/>
    <w:aliases w:val="Основной текст 1,Нумерованный список !!"/>
    <w:basedOn w:val="a0"/>
    <w:link w:val="22"/>
    <w:unhideWhenUsed/>
    <w:rsid w:val="00781FDE"/>
    <w:pPr>
      <w:spacing w:after="120" w:line="480" w:lineRule="auto"/>
    </w:pPr>
  </w:style>
  <w:style w:type="character" w:customStyle="1" w:styleId="22">
    <w:name w:val="Основной текст 2 Знак"/>
    <w:aliases w:val="Основной текст 1 Знак,Нумерованный список !! Знак"/>
    <w:basedOn w:val="a1"/>
    <w:link w:val="21"/>
    <w:rsid w:val="00781FDE"/>
  </w:style>
  <w:style w:type="table" w:styleId="-3">
    <w:name w:val="Light List Accent 3"/>
    <w:basedOn w:val="a2"/>
    <w:uiPriority w:val="61"/>
    <w:rsid w:val="006D06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0">
    <w:name w:val="Medium Grid 1 Accent 3"/>
    <w:basedOn w:val="a2"/>
    <w:uiPriority w:val="67"/>
    <w:rsid w:val="00D813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Заголовок 1 Знак"/>
    <w:basedOn w:val="a1"/>
    <w:link w:val="1"/>
    <w:uiPriority w:val="9"/>
    <w:rsid w:val="007B77C4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7B77C4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7B77C4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7B77C4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rsid w:val="007B77C4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rsid w:val="007B77C4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rsid w:val="007B77C4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rsid w:val="007B77C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rsid w:val="007B77C4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numbering" w:customStyle="1" w:styleId="23">
    <w:name w:val="Нет списка2"/>
    <w:next w:val="a3"/>
    <w:uiPriority w:val="99"/>
    <w:semiHidden/>
    <w:unhideWhenUsed/>
    <w:rsid w:val="00DA0B77"/>
  </w:style>
  <w:style w:type="paragraph" w:customStyle="1" w:styleId="af2">
    <w:name w:val="Заголовок Таня"/>
    <w:basedOn w:val="3"/>
    <w:uiPriority w:val="99"/>
    <w:rsid w:val="00DA0B77"/>
    <w:pPr>
      <w:spacing w:before="0" w:after="0"/>
    </w:pPr>
    <w:rPr>
      <w:rFonts w:ascii="Times New Roman" w:hAnsi="Times New Roman"/>
      <w:bCs w:val="0"/>
      <w:color w:val="3366FF"/>
      <w:spacing w:val="-15"/>
      <w:szCs w:val="27"/>
    </w:rPr>
  </w:style>
  <w:style w:type="paragraph" w:customStyle="1" w:styleId="13">
    <w:name w:val="Без интервала1"/>
    <w:basedOn w:val="a0"/>
    <w:link w:val="NoSpacingChar"/>
    <w:rsid w:val="00DA0B7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13"/>
    <w:locked/>
    <w:rsid w:val="00DA0B77"/>
    <w:rPr>
      <w:rFonts w:ascii="Calibri" w:eastAsia="Times New Roman" w:hAnsi="Calibri" w:cs="Times New Roman"/>
      <w:lang w:val="en-US"/>
    </w:rPr>
  </w:style>
  <w:style w:type="character" w:styleId="af3">
    <w:name w:val="Hyperlink"/>
    <w:rsid w:val="00DA0B77"/>
    <w:rPr>
      <w:rFonts w:cs="Times New Roman"/>
      <w:color w:val="404040"/>
      <w:u w:val="single"/>
    </w:rPr>
  </w:style>
  <w:style w:type="table" w:customStyle="1" w:styleId="24">
    <w:name w:val="Сетка таблицы2"/>
    <w:basedOn w:val="a2"/>
    <w:next w:val="a6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A0B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FontStyle11">
    <w:name w:val="Font Style11"/>
    <w:uiPriority w:val="99"/>
    <w:rsid w:val="00DA0B77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DA0B77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f4">
    <w:name w:val="page number"/>
    <w:rsid w:val="00DA0B77"/>
    <w:rPr>
      <w:rFonts w:cs="Times New Roman"/>
    </w:rPr>
  </w:style>
  <w:style w:type="paragraph" w:styleId="25">
    <w:name w:val="Body Text Indent 2"/>
    <w:basedOn w:val="a0"/>
    <w:link w:val="26"/>
    <w:rsid w:val="00DA0B77"/>
    <w:pPr>
      <w:spacing w:after="120" w:line="480" w:lineRule="auto"/>
      <w:ind w:left="283" w:firstLine="360"/>
    </w:pPr>
    <w:rPr>
      <w:rFonts w:ascii="Calibri" w:eastAsia="Times New Roman" w:hAnsi="Calibri" w:cs="Times New Roman"/>
      <w:lang w:val="en-US"/>
    </w:rPr>
  </w:style>
  <w:style w:type="character" w:customStyle="1" w:styleId="26">
    <w:name w:val="Основной текст с отступом 2 Знак"/>
    <w:basedOn w:val="a1"/>
    <w:link w:val="25"/>
    <w:rsid w:val="00DA0B77"/>
    <w:rPr>
      <w:rFonts w:ascii="Calibri" w:eastAsia="Times New Roman" w:hAnsi="Calibri" w:cs="Times New Roman"/>
      <w:lang w:val="en-US"/>
    </w:rPr>
  </w:style>
  <w:style w:type="paragraph" w:customStyle="1" w:styleId="ConsPlusNonformat">
    <w:name w:val="ConsPlusNonformat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ourier New" w:eastAsia="Times New Roman" w:hAnsi="Courier New" w:cs="Courier New"/>
      <w:lang w:eastAsia="ru-RU"/>
    </w:rPr>
  </w:style>
  <w:style w:type="paragraph" w:styleId="31">
    <w:name w:val="Body Text Indent 3"/>
    <w:basedOn w:val="a0"/>
    <w:link w:val="32"/>
    <w:rsid w:val="00DA0B77"/>
    <w:pPr>
      <w:spacing w:after="120" w:line="240" w:lineRule="auto"/>
      <w:ind w:left="283" w:firstLine="360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32">
    <w:name w:val="Основной текст с отступом 3 Знак"/>
    <w:basedOn w:val="a1"/>
    <w:link w:val="31"/>
    <w:rsid w:val="00DA0B77"/>
    <w:rPr>
      <w:rFonts w:ascii="Calibri" w:eastAsia="Times New Roman" w:hAnsi="Calibri" w:cs="Times New Roman"/>
      <w:sz w:val="16"/>
      <w:szCs w:val="16"/>
      <w:lang w:val="en-US"/>
    </w:rPr>
  </w:style>
  <w:style w:type="paragraph" w:styleId="af5">
    <w:name w:val="Body Text"/>
    <w:basedOn w:val="a0"/>
    <w:link w:val="af6"/>
    <w:rsid w:val="00DA0B77"/>
    <w:pPr>
      <w:spacing w:after="120" w:line="240" w:lineRule="auto"/>
      <w:ind w:firstLine="360"/>
    </w:pPr>
    <w:rPr>
      <w:rFonts w:ascii="Calibri" w:eastAsia="Times New Roman" w:hAnsi="Calibri" w:cs="Times New Roman"/>
      <w:lang w:val="en-US"/>
    </w:rPr>
  </w:style>
  <w:style w:type="character" w:customStyle="1" w:styleId="af6">
    <w:name w:val="Основной текст Знак"/>
    <w:basedOn w:val="a1"/>
    <w:link w:val="af5"/>
    <w:rsid w:val="00DA0B77"/>
    <w:rPr>
      <w:rFonts w:ascii="Calibri" w:eastAsia="Times New Roman" w:hAnsi="Calibri" w:cs="Times New Roman"/>
      <w:lang w:val="en-US"/>
    </w:rPr>
  </w:style>
  <w:style w:type="table" w:styleId="af7">
    <w:name w:val="Table Elegant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Знак Знак Char Знак Знак Char"/>
    <w:basedOn w:val="a0"/>
    <w:rsid w:val="00DA0B77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Calibri" w:eastAsia="Times New Roman" w:hAnsi="Calibri" w:cs="Times New Roman"/>
      <w:b/>
      <w:caps/>
      <w:sz w:val="32"/>
      <w:szCs w:val="32"/>
      <w:lang w:val="en-US"/>
    </w:rPr>
  </w:style>
  <w:style w:type="table" w:styleId="-30">
    <w:name w:val="Table Web 3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-31"/>
    <w:rsid w:val="00DA0B77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E3BC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Colorful Shading Accent 3"/>
    <w:basedOn w:val="a2"/>
    <w:uiPriority w:val="71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2">
    <w:name w:val="Table Web 2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caption"/>
    <w:basedOn w:val="a0"/>
    <w:next w:val="a0"/>
    <w:uiPriority w:val="35"/>
    <w:unhideWhenUsed/>
    <w:qFormat/>
    <w:rsid w:val="007B77C4"/>
    <w:rPr>
      <w:b/>
      <w:bCs/>
      <w:color w:val="943634" w:themeColor="accent2" w:themeShade="BF"/>
      <w:sz w:val="18"/>
      <w:szCs w:val="18"/>
    </w:rPr>
  </w:style>
  <w:style w:type="paragraph" w:styleId="af9">
    <w:name w:val="Title"/>
    <w:basedOn w:val="a0"/>
    <w:next w:val="a0"/>
    <w:link w:val="afa"/>
    <w:uiPriority w:val="10"/>
    <w:qFormat/>
    <w:rsid w:val="007B77C4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fa">
    <w:name w:val="Название Знак"/>
    <w:basedOn w:val="a1"/>
    <w:link w:val="af9"/>
    <w:uiPriority w:val="10"/>
    <w:rsid w:val="007B77C4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fb">
    <w:name w:val="Subtitle"/>
    <w:basedOn w:val="a0"/>
    <w:next w:val="a0"/>
    <w:link w:val="afc"/>
    <w:uiPriority w:val="11"/>
    <w:qFormat/>
    <w:rsid w:val="007B77C4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7B77C4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paragraph" w:customStyle="1" w:styleId="14">
    <w:name w:val="Абзац списка1"/>
    <w:basedOn w:val="a0"/>
    <w:rsid w:val="00DA0B77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210">
    <w:name w:val="Цитата 21"/>
    <w:basedOn w:val="a0"/>
    <w:next w:val="a0"/>
    <w:link w:val="QuoteChar"/>
    <w:uiPriority w:val="99"/>
    <w:rsid w:val="00DA0B77"/>
    <w:pPr>
      <w:spacing w:after="0" w:line="240" w:lineRule="auto"/>
      <w:ind w:firstLine="360"/>
    </w:pPr>
    <w:rPr>
      <w:rFonts w:ascii="Cambria" w:eastAsia="Times New Roman" w:hAnsi="Cambria" w:cs="Times New Roman"/>
      <w:i/>
      <w:iCs w:val="0"/>
      <w:color w:val="5A5A5A"/>
      <w:lang w:val="en-US"/>
    </w:rPr>
  </w:style>
  <w:style w:type="character" w:customStyle="1" w:styleId="QuoteChar">
    <w:name w:val="Quote Char"/>
    <w:link w:val="210"/>
    <w:uiPriority w:val="99"/>
    <w:locked/>
    <w:rsid w:val="00DA0B77"/>
    <w:rPr>
      <w:rFonts w:ascii="Cambria" w:eastAsia="Times New Roman" w:hAnsi="Cambria" w:cs="Times New Roman"/>
      <w:i/>
      <w:iCs/>
      <w:color w:val="5A5A5A"/>
      <w:lang w:val="en-US"/>
    </w:rPr>
  </w:style>
  <w:style w:type="paragraph" w:customStyle="1" w:styleId="15">
    <w:name w:val="Выделенная цитата1"/>
    <w:basedOn w:val="a0"/>
    <w:next w:val="a0"/>
    <w:link w:val="IntenseQuoteChar"/>
    <w:uiPriority w:val="99"/>
    <w:rsid w:val="00DA0B7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 w:val="0"/>
      <w:color w:val="FFFFFF"/>
      <w:sz w:val="24"/>
      <w:szCs w:val="24"/>
      <w:lang w:val="en-US"/>
    </w:rPr>
  </w:style>
  <w:style w:type="character" w:customStyle="1" w:styleId="IntenseQuoteChar">
    <w:name w:val="Intense Quote Char"/>
    <w:link w:val="15"/>
    <w:uiPriority w:val="99"/>
    <w:locked/>
    <w:rsid w:val="00DA0B77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/>
    </w:rPr>
  </w:style>
  <w:style w:type="character" w:customStyle="1" w:styleId="16">
    <w:name w:val="Слабое выделение1"/>
    <w:uiPriority w:val="99"/>
    <w:rsid w:val="00DA0B77"/>
    <w:rPr>
      <w:rFonts w:cs="Times New Roman"/>
      <w:i/>
      <w:color w:val="5A5A5A"/>
    </w:rPr>
  </w:style>
  <w:style w:type="character" w:customStyle="1" w:styleId="17">
    <w:name w:val="Сильное выделение1"/>
    <w:uiPriority w:val="99"/>
    <w:rsid w:val="00DA0B77"/>
    <w:rPr>
      <w:rFonts w:cs="Times New Roman"/>
      <w:b/>
      <w:i/>
      <w:color w:val="4F81BD"/>
      <w:sz w:val="22"/>
    </w:rPr>
  </w:style>
  <w:style w:type="character" w:customStyle="1" w:styleId="18">
    <w:name w:val="Слабая ссылка1"/>
    <w:uiPriority w:val="99"/>
    <w:rsid w:val="00DA0B77"/>
    <w:rPr>
      <w:rFonts w:cs="Times New Roman"/>
      <w:color w:val="auto"/>
      <w:u w:val="single" w:color="9BBB59"/>
    </w:rPr>
  </w:style>
  <w:style w:type="character" w:customStyle="1" w:styleId="19">
    <w:name w:val="Сильная ссылка1"/>
    <w:uiPriority w:val="99"/>
    <w:rsid w:val="00DA0B77"/>
    <w:rPr>
      <w:rFonts w:cs="Times New Roman"/>
      <w:b/>
      <w:bCs/>
      <w:color w:val="76923C"/>
      <w:u w:val="single" w:color="9BBB59"/>
    </w:rPr>
  </w:style>
  <w:style w:type="character" w:customStyle="1" w:styleId="1a">
    <w:name w:val="Название книги1"/>
    <w:uiPriority w:val="99"/>
    <w:rsid w:val="00DA0B77"/>
    <w:rPr>
      <w:rFonts w:ascii="Cambria" w:hAnsi="Cambria" w:cs="Times New Roman"/>
      <w:b/>
      <w:bCs/>
      <w:i/>
      <w:iCs/>
      <w:color w:val="auto"/>
    </w:rPr>
  </w:style>
  <w:style w:type="paragraph" w:customStyle="1" w:styleId="1b">
    <w:name w:val="Заголовок оглавления1"/>
    <w:basedOn w:val="1"/>
    <w:next w:val="a0"/>
    <w:uiPriority w:val="99"/>
    <w:rsid w:val="00DA0B77"/>
    <w:pPr>
      <w:outlineLvl w:val="9"/>
    </w:pPr>
  </w:style>
  <w:style w:type="paragraph" w:styleId="afd">
    <w:name w:val="Body Text Indent"/>
    <w:basedOn w:val="a0"/>
    <w:link w:val="afe"/>
    <w:rsid w:val="00DA0B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Основной текст с отступом Знак"/>
    <w:basedOn w:val="a1"/>
    <w:link w:val="afd"/>
    <w:rsid w:val="00DA0B7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-51">
    <w:name w:val="Цветной список - Акцент 51"/>
    <w:basedOn w:val="aff"/>
    <w:uiPriority w:val="99"/>
    <w:rsid w:val="00DA0B77"/>
    <w:rPr>
      <w:color w:val="000000"/>
    </w:rPr>
    <w:tblPr>
      <w:tblStyleRowBandSize w:val="1"/>
      <w:tblStyleCol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  <w:tl2br w:val="none" w:sz="0" w:space="0" w:color="auto"/>
          <w:tr2bl w:val="none" w:sz="0" w:space="0" w:color="auto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">
    <w:name w:val="Table Contemporary"/>
    <w:basedOn w:val="a2"/>
    <w:uiPriority w:val="99"/>
    <w:semiHidden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">
    <w:name w:val="Сетка таблицы11"/>
    <w:basedOn w:val="a2"/>
    <w:next w:val="a6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тиль1"/>
    <w:basedOn w:val="-1"/>
    <w:rsid w:val="00DA0B77"/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0">
    <w:name w:val="Заголовок к тексту"/>
    <w:basedOn w:val="a0"/>
    <w:next w:val="af5"/>
    <w:uiPriority w:val="99"/>
    <w:rsid w:val="00DA0B77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1">
    <w:name w:val="Intense Quote"/>
    <w:basedOn w:val="a0"/>
    <w:next w:val="a0"/>
    <w:link w:val="aff2"/>
    <w:uiPriority w:val="30"/>
    <w:qFormat/>
    <w:rsid w:val="007B77C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f2">
    <w:name w:val="Выделенная цитата Знак"/>
    <w:basedOn w:val="a1"/>
    <w:link w:val="aff1"/>
    <w:uiPriority w:val="30"/>
    <w:rsid w:val="007B77C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table" w:customStyle="1" w:styleId="27">
    <w:name w:val="Стиль2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3BC"/>
    </w:tcPr>
  </w:style>
  <w:style w:type="table" w:styleId="33">
    <w:name w:val="Table 3D effects 3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FollowedHyperlink"/>
    <w:unhideWhenUsed/>
    <w:rsid w:val="00DA0B77"/>
    <w:rPr>
      <w:color w:val="800080"/>
      <w:u w:val="single"/>
    </w:rPr>
  </w:style>
  <w:style w:type="table" w:customStyle="1" w:styleId="3-32">
    <w:name w:val="Средняя сетка 3 - Акцент 32"/>
    <w:basedOn w:val="a2"/>
    <w:next w:val="3-3"/>
    <w:uiPriority w:val="6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30">
    <w:name w:val="Medium Grid 2 Accent 3"/>
    <w:basedOn w:val="a2"/>
    <w:uiPriority w:val="68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2">
    <w:name w:val="Light Grid Accent 3"/>
    <w:basedOn w:val="a2"/>
    <w:uiPriority w:val="62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3">
    <w:name w:val="Light Shading Accent 3"/>
    <w:basedOn w:val="a2"/>
    <w:uiPriority w:val="60"/>
    <w:rsid w:val="00DA0B77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0">
    <w:name w:val="Светлый список - Акцент 31"/>
    <w:basedOn w:val="a2"/>
    <w:next w:val="-3"/>
    <w:uiPriority w:val="61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ff4">
    <w:name w:val="Основной текст_"/>
    <w:link w:val="1d"/>
    <w:rsid w:val="00DA0B77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4"/>
    <w:rsid w:val="00DA0B77"/>
    <w:pPr>
      <w:shd w:val="clear" w:color="auto" w:fill="FFFFFF"/>
      <w:spacing w:after="0" w:line="317" w:lineRule="exact"/>
      <w:jc w:val="both"/>
    </w:pPr>
    <w:rPr>
      <w:sz w:val="26"/>
      <w:szCs w:val="26"/>
    </w:rPr>
  </w:style>
  <w:style w:type="numbering" w:customStyle="1" w:styleId="120">
    <w:name w:val="Нет списка12"/>
    <w:next w:val="a3"/>
    <w:uiPriority w:val="99"/>
    <w:semiHidden/>
    <w:unhideWhenUsed/>
    <w:rsid w:val="00DA0B77"/>
  </w:style>
  <w:style w:type="paragraph" w:customStyle="1" w:styleId="xl65">
    <w:name w:val="xl65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6">
    <w:name w:val="xl66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8">
    <w:name w:val="xl68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69">
    <w:name w:val="xl69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1">
    <w:name w:val="xl71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2">
    <w:name w:val="xl72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7">
    <w:name w:val="xl77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8">
    <w:name w:val="xl78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uiPriority w:val="99"/>
    <w:rsid w:val="00DA0B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uiPriority w:val="99"/>
    <w:rsid w:val="00DA0B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11">
    <w:name w:val="Нет списка21"/>
    <w:next w:val="a3"/>
    <w:uiPriority w:val="99"/>
    <w:semiHidden/>
    <w:unhideWhenUsed/>
    <w:rsid w:val="00DA0B77"/>
  </w:style>
  <w:style w:type="numbering" w:customStyle="1" w:styleId="34">
    <w:name w:val="Нет списка3"/>
    <w:next w:val="a3"/>
    <w:semiHidden/>
    <w:unhideWhenUsed/>
    <w:rsid w:val="00DA0B77"/>
  </w:style>
  <w:style w:type="paragraph" w:customStyle="1" w:styleId="Default">
    <w:name w:val="Default"/>
    <w:rsid w:val="00DA0B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DA0B7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-10">
    <w:name w:val="Light Shading Accent 1"/>
    <w:basedOn w:val="a2"/>
    <w:uiPriority w:val="60"/>
    <w:rsid w:val="00DA0B7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41">
    <w:name w:val="Нет списка4"/>
    <w:next w:val="a3"/>
    <w:uiPriority w:val="99"/>
    <w:semiHidden/>
    <w:unhideWhenUsed/>
    <w:rsid w:val="00DA0B77"/>
  </w:style>
  <w:style w:type="numbering" w:customStyle="1" w:styleId="1110">
    <w:name w:val="Нет списка111"/>
    <w:next w:val="a3"/>
    <w:uiPriority w:val="99"/>
    <w:semiHidden/>
    <w:unhideWhenUsed/>
    <w:rsid w:val="00DA0B77"/>
  </w:style>
  <w:style w:type="table" w:styleId="1-50">
    <w:name w:val="Medium Shading 1 Accent 5"/>
    <w:basedOn w:val="a2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5">
    <w:name w:val="Сетка таблицы3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3"/>
    <w:uiPriority w:val="99"/>
    <w:semiHidden/>
    <w:unhideWhenUsed/>
    <w:rsid w:val="00DA0B77"/>
  </w:style>
  <w:style w:type="numbering" w:customStyle="1" w:styleId="121">
    <w:name w:val="Нет списка121"/>
    <w:next w:val="a3"/>
    <w:semiHidden/>
    <w:unhideWhenUsed/>
    <w:rsid w:val="00DA0B77"/>
  </w:style>
  <w:style w:type="table" w:customStyle="1" w:styleId="42">
    <w:name w:val="Сетка таблицы4"/>
    <w:basedOn w:val="a2"/>
    <w:next w:val="a6"/>
    <w:uiPriority w:val="59"/>
    <w:rsid w:val="00DA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Îñíîâíîé òåêñò ñ îòñòóïîì"/>
    <w:basedOn w:val="a0"/>
    <w:rsid w:val="00DA0B77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eastAsia="ko-KR"/>
    </w:rPr>
  </w:style>
  <w:style w:type="paragraph" w:customStyle="1" w:styleId="28">
    <w:name w:val="Абзац списка2"/>
    <w:basedOn w:val="a0"/>
    <w:rsid w:val="00DA0B7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52">
    <w:name w:val="Сетка таблицы5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1">
    <w:name w:val="Char Знак Знак Char Знак Знак Char1"/>
    <w:basedOn w:val="a0"/>
    <w:uiPriority w:val="99"/>
    <w:rsid w:val="00DA0B77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Times New Roman" w:eastAsia="Times New Roman" w:hAnsi="Times New Roman" w:cs="Times New Roman"/>
      <w:b/>
      <w:caps/>
      <w:sz w:val="32"/>
      <w:szCs w:val="32"/>
      <w:lang w:val="en-US"/>
    </w:rPr>
  </w:style>
  <w:style w:type="table" w:customStyle="1" w:styleId="-11">
    <w:name w:val="Веб-таблица 11"/>
    <w:basedOn w:val="-31"/>
    <w:next w:val="-1"/>
    <w:uiPriority w:val="99"/>
    <w:rsid w:val="00DA0B77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E3BC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Цветная заливка - Акцент 31"/>
    <w:basedOn w:val="a2"/>
    <w:next w:val="-31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112">
    <w:name w:val="Стиль11"/>
    <w:basedOn w:val="-1"/>
    <w:uiPriority w:val="99"/>
    <w:rsid w:val="00DA0B77"/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Объемная таблица 31"/>
    <w:basedOn w:val="a2"/>
    <w:next w:val="33"/>
    <w:uiPriority w:val="99"/>
    <w:locked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-31">
    <w:name w:val="Средняя сетка 2 - Акцент 31"/>
    <w:basedOn w:val="a2"/>
    <w:next w:val="2-30"/>
    <w:uiPriority w:val="99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312">
    <w:name w:val="Светлая сетка - Акцент 31"/>
    <w:basedOn w:val="a2"/>
    <w:next w:val="-32"/>
    <w:uiPriority w:val="99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3">
    <w:name w:val="Светлая заливка - Акцент 31"/>
    <w:basedOn w:val="a2"/>
    <w:next w:val="-33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0">
    <w:name w:val="Светлый список - Акцент 311"/>
    <w:basedOn w:val="a2"/>
    <w:next w:val="-3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110">
    <w:name w:val="Светлая заливка - Акцент 11"/>
    <w:basedOn w:val="a2"/>
    <w:next w:val="-10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-51">
    <w:name w:val="Средняя заливка 1 - Акцент 51"/>
    <w:basedOn w:val="a2"/>
    <w:next w:val="1-50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311">
    <w:name w:val="Сетка таблицы3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0"/>
    <w:rsid w:val="00DA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Colorful Grid Accent 6"/>
    <w:basedOn w:val="a2"/>
    <w:uiPriority w:val="73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61">
    <w:name w:val="Нет списка6"/>
    <w:next w:val="a3"/>
    <w:uiPriority w:val="99"/>
    <w:semiHidden/>
    <w:unhideWhenUsed/>
    <w:rsid w:val="00DA0B77"/>
  </w:style>
  <w:style w:type="numbering" w:customStyle="1" w:styleId="130">
    <w:name w:val="Нет списка13"/>
    <w:next w:val="a3"/>
    <w:semiHidden/>
    <w:unhideWhenUsed/>
    <w:rsid w:val="00DA0B77"/>
  </w:style>
  <w:style w:type="table" w:customStyle="1" w:styleId="62">
    <w:name w:val="Сетка таблицы6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тиль3"/>
    <w:basedOn w:val="-2"/>
    <w:uiPriority w:val="99"/>
    <w:rsid w:val="00DA0B7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82">
    <w:name w:val="xl82"/>
    <w:basedOn w:val="a0"/>
    <w:rsid w:val="00DA0B7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83">
    <w:name w:val="xl83"/>
    <w:basedOn w:val="a0"/>
    <w:rsid w:val="00DA0B7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DA0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85">
    <w:name w:val="xl85"/>
    <w:basedOn w:val="a0"/>
    <w:rsid w:val="00DA0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0">
    <w:name w:val="Light Grid Accent 6"/>
    <w:basedOn w:val="a2"/>
    <w:uiPriority w:val="62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Shading 1 Accent 6"/>
    <w:basedOn w:val="a2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DA0B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Dark List Accent 5"/>
    <w:basedOn w:val="a2"/>
    <w:uiPriority w:val="70"/>
    <w:rsid w:val="00DA0B77"/>
    <w:pPr>
      <w:spacing w:after="0" w:line="240" w:lineRule="auto"/>
    </w:pPr>
    <w:rPr>
      <w:rFonts w:ascii="Calibri" w:eastAsia="Times New Roman" w:hAnsi="Calibri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-60">
    <w:name w:val="Medium Grid 1 Accent 6"/>
    <w:basedOn w:val="a2"/>
    <w:uiPriority w:val="67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pple-converted-space">
    <w:name w:val="apple-converted-space"/>
    <w:basedOn w:val="a1"/>
    <w:rsid w:val="00DA0B77"/>
  </w:style>
  <w:style w:type="table" w:customStyle="1" w:styleId="-511">
    <w:name w:val="Цветной список - Акцент 511"/>
    <w:basedOn w:val="aff"/>
    <w:uiPriority w:val="99"/>
    <w:rsid w:val="00DA0B77"/>
    <w:rPr>
      <w:color w:val="000000"/>
    </w:rPr>
    <w:tblPr>
      <w:tblStyleRowBandSize w:val="1"/>
      <w:tblStyleCol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  <w:tl2br w:val="none" w:sz="0" w:space="0" w:color="auto"/>
          <w:tr2bl w:val="none" w:sz="0" w:space="0" w:color="auto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EFFC734A8F37410CABFBE90833BB3C93">
    <w:name w:val="EFFC734A8F37410CABFBE90833BB3C93"/>
    <w:rsid w:val="00DA0B77"/>
    <w:rPr>
      <w:lang w:eastAsia="ru-RU"/>
    </w:rPr>
  </w:style>
  <w:style w:type="table" w:customStyle="1" w:styleId="43">
    <w:name w:val="Стиль4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тиль5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тиль6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Table List 2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umns 2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Light Grid Accent 1"/>
    <w:basedOn w:val="a2"/>
    <w:uiPriority w:val="62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3">
    <w:name w:val="Table List 1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e">
    <w:name w:val="Верхний колонтитул Знак1"/>
    <w:basedOn w:val="a1"/>
    <w:semiHidden/>
    <w:rsid w:val="00DA0B77"/>
  </w:style>
  <w:style w:type="character" w:customStyle="1" w:styleId="1f">
    <w:name w:val="Основной текст Знак1"/>
    <w:basedOn w:val="a1"/>
    <w:semiHidden/>
    <w:rsid w:val="00DA0B77"/>
  </w:style>
  <w:style w:type="character" w:customStyle="1" w:styleId="a8">
    <w:name w:val="Обычный (веб) Знак"/>
    <w:link w:val="a7"/>
    <w:uiPriority w:val="99"/>
    <w:locked/>
    <w:rsid w:val="00DA0B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basedOn w:val="a1"/>
    <w:semiHidden/>
    <w:rsid w:val="00DA0B77"/>
  </w:style>
  <w:style w:type="paragraph" w:customStyle="1" w:styleId="aff7">
    <w:name w:val="Îáû÷íûé"/>
    <w:rsid w:val="00DA0B7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val="en-GB" w:eastAsia="ru-RU"/>
    </w:rPr>
  </w:style>
  <w:style w:type="character" w:customStyle="1" w:styleId="1f0">
    <w:name w:val="Нижний колонтитул Знак1"/>
    <w:basedOn w:val="a1"/>
    <w:semiHidden/>
    <w:rsid w:val="00DA0B77"/>
  </w:style>
  <w:style w:type="character" w:customStyle="1" w:styleId="aff8">
    <w:name w:val="Текст Знак"/>
    <w:link w:val="aff9"/>
    <w:locked/>
    <w:rsid w:val="00DA0B77"/>
    <w:rPr>
      <w:rFonts w:ascii="Courier New" w:hAnsi="Courier New"/>
      <w:color w:val="000000"/>
      <w:lang w:val="en-GB"/>
    </w:rPr>
  </w:style>
  <w:style w:type="paragraph" w:styleId="aff9">
    <w:name w:val="Plain Text"/>
    <w:basedOn w:val="a0"/>
    <w:link w:val="aff8"/>
    <w:rsid w:val="00DA0B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color w:val="000000"/>
      <w:lang w:val="en-GB"/>
    </w:rPr>
  </w:style>
  <w:style w:type="character" w:customStyle="1" w:styleId="1f1">
    <w:name w:val="Текст Знак1"/>
    <w:basedOn w:val="a1"/>
    <w:rsid w:val="00DA0B77"/>
    <w:rPr>
      <w:rFonts w:ascii="Consolas" w:hAnsi="Consolas" w:cs="Consolas"/>
      <w:sz w:val="21"/>
      <w:szCs w:val="21"/>
    </w:rPr>
  </w:style>
  <w:style w:type="character" w:customStyle="1" w:styleId="affa">
    <w:name w:val="Текст сноски Знак"/>
    <w:link w:val="affb"/>
    <w:locked/>
    <w:rsid w:val="00DA0B77"/>
    <w:rPr>
      <w:lang w:val="x-none"/>
    </w:rPr>
  </w:style>
  <w:style w:type="paragraph" w:styleId="affb">
    <w:name w:val="footnote text"/>
    <w:basedOn w:val="a0"/>
    <w:link w:val="affa"/>
    <w:rsid w:val="00DA0B77"/>
    <w:pPr>
      <w:spacing w:after="0" w:line="240" w:lineRule="auto"/>
    </w:pPr>
    <w:rPr>
      <w:lang w:val="x-none"/>
    </w:rPr>
  </w:style>
  <w:style w:type="character" w:customStyle="1" w:styleId="1f2">
    <w:name w:val="Текст сноски Знак1"/>
    <w:basedOn w:val="a1"/>
    <w:rsid w:val="00DA0B77"/>
    <w:rPr>
      <w:sz w:val="20"/>
      <w:szCs w:val="20"/>
    </w:rPr>
  </w:style>
  <w:style w:type="character" w:customStyle="1" w:styleId="1f3">
    <w:name w:val="Текст выноски Знак1"/>
    <w:basedOn w:val="a1"/>
    <w:semiHidden/>
    <w:rsid w:val="00DA0B7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ocked/>
    <w:rsid w:val="00DA0B77"/>
    <w:rPr>
      <w:rFonts w:eastAsia="Batang" w:cs="Times New Roman"/>
      <w:sz w:val="24"/>
      <w:szCs w:val="24"/>
      <w:lang w:val="ru-RU" w:eastAsia="ko-KR" w:bidi="ar-SA"/>
    </w:rPr>
  </w:style>
  <w:style w:type="character" w:customStyle="1" w:styleId="140">
    <w:name w:val="Знак Знак14"/>
    <w:rsid w:val="00DA0B7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31">
    <w:name w:val="Знак Знак13"/>
    <w:rsid w:val="00DA0B7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22">
    <w:name w:val="Знак Знак12"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113">
    <w:name w:val="Знак Знак11"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00">
    <w:name w:val="Знак Знак10"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91">
    <w:name w:val="Знак Знак9"/>
    <w:rsid w:val="00DA0B77"/>
    <w:rPr>
      <w:sz w:val="24"/>
      <w:szCs w:val="24"/>
      <w:lang w:eastAsia="ru-RU" w:bidi="ar-SA"/>
    </w:rPr>
  </w:style>
  <w:style w:type="character" w:customStyle="1" w:styleId="82">
    <w:name w:val="Знак Знак8"/>
    <w:rsid w:val="00DA0B77"/>
    <w:rPr>
      <w:sz w:val="24"/>
      <w:szCs w:val="24"/>
      <w:lang w:eastAsia="ru-RU" w:bidi="ar-SA"/>
    </w:rPr>
  </w:style>
  <w:style w:type="character" w:customStyle="1" w:styleId="72">
    <w:name w:val="Знак Знак7"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64">
    <w:name w:val="Знак Знак6"/>
    <w:rsid w:val="00DA0B77"/>
    <w:rPr>
      <w:rFonts w:eastAsia="Batang"/>
      <w:sz w:val="24"/>
      <w:szCs w:val="24"/>
      <w:lang w:eastAsia="ko-KR" w:bidi="ar-SA"/>
    </w:rPr>
  </w:style>
  <w:style w:type="character" w:customStyle="1" w:styleId="54">
    <w:name w:val="Знак Знак5"/>
    <w:rsid w:val="00DA0B77"/>
    <w:rPr>
      <w:lang w:val="en-GB" w:eastAsia="ru-RU" w:bidi="ar-SA"/>
    </w:rPr>
  </w:style>
  <w:style w:type="character" w:customStyle="1" w:styleId="44">
    <w:name w:val="Знак Знак4"/>
    <w:rsid w:val="00DA0B77"/>
    <w:rPr>
      <w:rFonts w:ascii="Courier New" w:hAnsi="Courier New"/>
      <w:color w:val="000000"/>
      <w:lang w:val="en-GB" w:eastAsia="ru-RU" w:bidi="ar-SA"/>
    </w:rPr>
  </w:style>
  <w:style w:type="character" w:customStyle="1" w:styleId="37">
    <w:name w:val="Знак Знак3"/>
    <w:semiHidden/>
    <w:rsid w:val="00DA0B77"/>
    <w:rPr>
      <w:lang w:eastAsia="ru-RU" w:bidi="ar-SA"/>
    </w:rPr>
  </w:style>
  <w:style w:type="character" w:customStyle="1" w:styleId="2a">
    <w:name w:val="Знак Знак2"/>
    <w:rsid w:val="00DA0B77"/>
    <w:rPr>
      <w:sz w:val="24"/>
      <w:szCs w:val="24"/>
      <w:lang w:eastAsia="ru-RU" w:bidi="ar-SA"/>
    </w:rPr>
  </w:style>
  <w:style w:type="character" w:customStyle="1" w:styleId="1f4">
    <w:name w:val="Знак Знак1"/>
    <w:rsid w:val="00DA0B77"/>
    <w:rPr>
      <w:rFonts w:ascii="Tahoma" w:hAnsi="Tahoma"/>
      <w:sz w:val="16"/>
      <w:szCs w:val="16"/>
      <w:lang w:eastAsia="ru-RU" w:bidi="ar-SA"/>
    </w:rPr>
  </w:style>
  <w:style w:type="character" w:customStyle="1" w:styleId="affc">
    <w:name w:val="Знак Знак"/>
    <w:rsid w:val="00DA0B77"/>
    <w:rPr>
      <w:sz w:val="16"/>
      <w:szCs w:val="16"/>
      <w:lang w:val="ru-RU" w:eastAsia="ru-RU" w:bidi="ar-SA"/>
    </w:rPr>
  </w:style>
  <w:style w:type="character" w:customStyle="1" w:styleId="213">
    <w:name w:val="Основной текст 2 Знак1"/>
    <w:semiHidden/>
    <w:rsid w:val="00DA0B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Стиль нов"/>
    <w:basedOn w:val="afd"/>
    <w:rsid w:val="00DA0B77"/>
    <w:pPr>
      <w:spacing w:after="0" w:line="360" w:lineRule="auto"/>
      <w:ind w:left="0" w:firstLine="709"/>
      <w:jc w:val="both"/>
    </w:pPr>
    <w:rPr>
      <w:rFonts w:eastAsia="Batang"/>
      <w:i/>
    </w:rPr>
  </w:style>
  <w:style w:type="character" w:customStyle="1" w:styleId="290">
    <w:name w:val="Знак Знак29"/>
    <w:locked/>
    <w:rsid w:val="00DA0B7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80">
    <w:name w:val="Знак Знак28"/>
    <w:locked/>
    <w:rsid w:val="00DA0B7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70">
    <w:name w:val="Знак Знак27"/>
    <w:locked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260">
    <w:name w:val="Знак Знак26"/>
    <w:locked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250">
    <w:name w:val="Знак Знак25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240">
    <w:name w:val="Знак Знак24"/>
    <w:locked/>
    <w:rsid w:val="00DA0B77"/>
    <w:rPr>
      <w:sz w:val="24"/>
      <w:szCs w:val="24"/>
      <w:lang w:val="x-none" w:eastAsia="ru-RU" w:bidi="ar-SA"/>
    </w:rPr>
  </w:style>
  <w:style w:type="character" w:customStyle="1" w:styleId="230">
    <w:name w:val="Знак Знак23"/>
    <w:locked/>
    <w:rsid w:val="00DA0B77"/>
    <w:rPr>
      <w:sz w:val="24"/>
      <w:szCs w:val="24"/>
      <w:lang w:val="x-none" w:eastAsia="ru-RU" w:bidi="ar-SA"/>
    </w:rPr>
  </w:style>
  <w:style w:type="character" w:customStyle="1" w:styleId="220">
    <w:name w:val="Знак Знак22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214">
    <w:name w:val="Знак Знак21"/>
    <w:locked/>
    <w:rsid w:val="00DA0B77"/>
    <w:rPr>
      <w:rFonts w:eastAsia="Batang"/>
      <w:sz w:val="24"/>
      <w:szCs w:val="24"/>
      <w:lang w:val="x-none" w:eastAsia="ko-KR" w:bidi="ar-SA"/>
    </w:rPr>
  </w:style>
  <w:style w:type="character" w:customStyle="1" w:styleId="200">
    <w:name w:val="Знак Знак20"/>
    <w:locked/>
    <w:rsid w:val="00DA0B77"/>
    <w:rPr>
      <w:lang w:val="en-GB" w:eastAsia="ru-RU" w:bidi="ar-SA"/>
    </w:rPr>
  </w:style>
  <w:style w:type="character" w:customStyle="1" w:styleId="190">
    <w:name w:val="Знак Знак19"/>
    <w:locked/>
    <w:rsid w:val="00DA0B77"/>
    <w:rPr>
      <w:rFonts w:ascii="Courier New" w:hAnsi="Courier New"/>
      <w:color w:val="000000"/>
      <w:lang w:val="en-GB" w:eastAsia="ru-RU" w:bidi="ar-SA"/>
    </w:rPr>
  </w:style>
  <w:style w:type="character" w:customStyle="1" w:styleId="170">
    <w:name w:val="Знак Знак17"/>
    <w:locked/>
    <w:rsid w:val="00DA0B77"/>
    <w:rPr>
      <w:sz w:val="24"/>
      <w:szCs w:val="24"/>
      <w:lang w:val="x-none" w:eastAsia="ru-RU" w:bidi="ar-SA"/>
    </w:rPr>
  </w:style>
  <w:style w:type="character" w:customStyle="1" w:styleId="150">
    <w:name w:val="Знак Знак15"/>
    <w:locked/>
    <w:rsid w:val="00DA0B77"/>
    <w:rPr>
      <w:sz w:val="16"/>
      <w:szCs w:val="16"/>
      <w:lang w:val="ru-RU" w:eastAsia="ru-RU" w:bidi="ar-SA"/>
    </w:rPr>
  </w:style>
  <w:style w:type="paragraph" w:customStyle="1" w:styleId="Iauiue">
    <w:name w:val="Iau?iue"/>
    <w:rsid w:val="00DA0B7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val="en-GB" w:eastAsia="ru-RU"/>
    </w:rPr>
  </w:style>
  <w:style w:type="paragraph" w:customStyle="1" w:styleId="affe">
    <w:name w:val="Знак"/>
    <w:basedOn w:val="a0"/>
    <w:rsid w:val="00DA0B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">
    <w:name w:val="Heading 2 Char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">
    <w:name w:val="Heading 3 Char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">
    <w:name w:val="Heading 5 Char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">
    <w:name w:val="Heading 9 Char"/>
    <w:locked/>
    <w:rsid w:val="00DA0B77"/>
    <w:rPr>
      <w:rFonts w:ascii="Arial" w:hAnsi="Arial" w:cs="Arial"/>
      <w:lang w:val="x-none" w:eastAsia="ru-RU"/>
    </w:rPr>
  </w:style>
  <w:style w:type="character" w:customStyle="1" w:styleId="BodyTextIndentChar1">
    <w:name w:val="Body Text Indent Char1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">
    <w:name w:val="Header Char"/>
    <w:locked/>
    <w:rsid w:val="00DA0B77"/>
    <w:rPr>
      <w:sz w:val="24"/>
      <w:lang w:val="x-none" w:eastAsia="ru-RU"/>
    </w:rPr>
  </w:style>
  <w:style w:type="character" w:customStyle="1" w:styleId="BodyTextChar">
    <w:name w:val="Body Text Char"/>
    <w:locked/>
    <w:rsid w:val="00DA0B77"/>
    <w:rPr>
      <w:sz w:val="24"/>
      <w:lang w:val="x-none" w:eastAsia="ru-RU"/>
    </w:rPr>
  </w:style>
  <w:style w:type="character" w:customStyle="1" w:styleId="NormalWebChar">
    <w:name w:val="Normal (Web) Char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">
    <w:name w:val="Body Text Indent 2 Char"/>
    <w:locked/>
    <w:rsid w:val="00DA0B77"/>
    <w:rPr>
      <w:rFonts w:eastAsia="Batang"/>
      <w:sz w:val="24"/>
      <w:lang w:val="x-none" w:eastAsia="ko-KR"/>
    </w:rPr>
  </w:style>
  <w:style w:type="character" w:customStyle="1" w:styleId="FooterChar">
    <w:name w:val="Footer Char"/>
    <w:locked/>
    <w:rsid w:val="00DA0B77"/>
    <w:rPr>
      <w:lang w:val="en-GB" w:eastAsia="ru-RU"/>
    </w:rPr>
  </w:style>
  <w:style w:type="character" w:customStyle="1" w:styleId="PlainTextChar">
    <w:name w:val="Plain Text Char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BodyText2Char">
    <w:name w:val="Body Text 2 Char"/>
    <w:locked/>
    <w:rsid w:val="00DA0B77"/>
    <w:rPr>
      <w:sz w:val="24"/>
      <w:lang w:val="x-none" w:eastAsia="ru-RU"/>
    </w:rPr>
  </w:style>
  <w:style w:type="character" w:customStyle="1" w:styleId="BodyTextIndent3Char">
    <w:name w:val="Body Text Indent 3 Char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1">
    <w:name w:val="Знак Знак141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10">
    <w:name w:val="Знак Знак131"/>
    <w:rsid w:val="00DA0B77"/>
    <w:rPr>
      <w:rFonts w:ascii="Arial" w:hAnsi="Arial"/>
      <w:b/>
      <w:sz w:val="26"/>
      <w:lang w:val="ru-RU" w:eastAsia="ru-RU"/>
    </w:rPr>
  </w:style>
  <w:style w:type="character" w:customStyle="1" w:styleId="1210">
    <w:name w:val="Знак Знак121"/>
    <w:rsid w:val="00DA0B77"/>
    <w:rPr>
      <w:b/>
      <w:i/>
      <w:sz w:val="26"/>
      <w:lang w:val="ru-RU" w:eastAsia="ru-RU"/>
    </w:rPr>
  </w:style>
  <w:style w:type="character" w:customStyle="1" w:styleId="1111">
    <w:name w:val="Знак Знак111"/>
    <w:rsid w:val="00DA0B77"/>
    <w:rPr>
      <w:rFonts w:ascii="Arial" w:hAnsi="Arial"/>
      <w:sz w:val="22"/>
      <w:lang w:val="ru-RU" w:eastAsia="ru-RU"/>
    </w:rPr>
  </w:style>
  <w:style w:type="character" w:customStyle="1" w:styleId="101">
    <w:name w:val="Знак Знак101"/>
    <w:rsid w:val="00DA0B77"/>
    <w:rPr>
      <w:rFonts w:eastAsia="Batang"/>
      <w:sz w:val="24"/>
      <w:lang w:val="ru-RU" w:eastAsia="ko-KR"/>
    </w:rPr>
  </w:style>
  <w:style w:type="character" w:customStyle="1" w:styleId="910">
    <w:name w:val="Знак Знак91"/>
    <w:rsid w:val="00DA0B77"/>
    <w:rPr>
      <w:sz w:val="24"/>
      <w:lang w:val="x-none" w:eastAsia="ru-RU"/>
    </w:rPr>
  </w:style>
  <w:style w:type="character" w:customStyle="1" w:styleId="810">
    <w:name w:val="Знак Знак81"/>
    <w:rsid w:val="00DA0B77"/>
    <w:rPr>
      <w:sz w:val="24"/>
      <w:lang w:val="x-none" w:eastAsia="ru-RU"/>
    </w:rPr>
  </w:style>
  <w:style w:type="character" w:customStyle="1" w:styleId="710">
    <w:name w:val="Знак Знак71"/>
    <w:rsid w:val="00DA0B77"/>
    <w:rPr>
      <w:rFonts w:eastAsia="Batang"/>
      <w:sz w:val="24"/>
      <w:lang w:val="ru-RU" w:eastAsia="ko-KR"/>
    </w:rPr>
  </w:style>
  <w:style w:type="character" w:customStyle="1" w:styleId="610">
    <w:name w:val="Знак Знак61"/>
    <w:rsid w:val="00DA0B77"/>
    <w:rPr>
      <w:rFonts w:eastAsia="Batang"/>
      <w:sz w:val="24"/>
      <w:lang w:val="x-none" w:eastAsia="ko-KR"/>
    </w:rPr>
  </w:style>
  <w:style w:type="character" w:customStyle="1" w:styleId="511">
    <w:name w:val="Знак Знак51"/>
    <w:rsid w:val="00DA0B77"/>
    <w:rPr>
      <w:lang w:val="en-GB" w:eastAsia="ru-RU"/>
    </w:rPr>
  </w:style>
  <w:style w:type="character" w:customStyle="1" w:styleId="411">
    <w:name w:val="Знак Знак41"/>
    <w:rsid w:val="00DA0B77"/>
    <w:rPr>
      <w:rFonts w:ascii="Courier New" w:hAnsi="Courier New"/>
      <w:color w:val="000000"/>
      <w:lang w:val="en-GB" w:eastAsia="ru-RU"/>
    </w:rPr>
  </w:style>
  <w:style w:type="character" w:customStyle="1" w:styleId="2100">
    <w:name w:val="Знак Знак210"/>
    <w:rsid w:val="00DA0B77"/>
    <w:rPr>
      <w:sz w:val="24"/>
      <w:lang w:val="x-none" w:eastAsia="ru-RU"/>
    </w:rPr>
  </w:style>
  <w:style w:type="character" w:customStyle="1" w:styleId="160">
    <w:name w:val="Знак Знак16"/>
    <w:rsid w:val="00DA0B77"/>
    <w:rPr>
      <w:sz w:val="16"/>
      <w:lang w:val="ru-RU" w:eastAsia="ru-RU"/>
    </w:rPr>
  </w:style>
  <w:style w:type="character" w:customStyle="1" w:styleId="151">
    <w:name w:val="Знак Знак151"/>
    <w:locked/>
    <w:rsid w:val="00DA0B77"/>
    <w:rPr>
      <w:rFonts w:eastAsia="Batang"/>
      <w:sz w:val="24"/>
      <w:lang w:val="ru-RU" w:eastAsia="ko-KR"/>
    </w:rPr>
  </w:style>
  <w:style w:type="character" w:customStyle="1" w:styleId="Heading2Char1">
    <w:name w:val="Heading 2 Char1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1">
    <w:name w:val="Heading 3 Char1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1">
    <w:name w:val="Heading 5 Char1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1">
    <w:name w:val="Heading 9 Char1"/>
    <w:locked/>
    <w:rsid w:val="00DA0B77"/>
    <w:rPr>
      <w:rFonts w:ascii="Arial" w:hAnsi="Arial" w:cs="Arial"/>
      <w:lang w:val="x-none" w:eastAsia="ru-RU"/>
    </w:rPr>
  </w:style>
  <w:style w:type="character" w:customStyle="1" w:styleId="BodyTextIndentChar2">
    <w:name w:val="Body Text Indent Char2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1">
    <w:name w:val="Header Char1"/>
    <w:locked/>
    <w:rsid w:val="00DA0B77"/>
    <w:rPr>
      <w:sz w:val="24"/>
      <w:lang w:val="x-none" w:eastAsia="ru-RU"/>
    </w:rPr>
  </w:style>
  <w:style w:type="character" w:customStyle="1" w:styleId="BodyTextChar1">
    <w:name w:val="Body Text Char1"/>
    <w:locked/>
    <w:rsid w:val="00DA0B77"/>
    <w:rPr>
      <w:sz w:val="24"/>
      <w:lang w:val="x-none" w:eastAsia="ru-RU"/>
    </w:rPr>
  </w:style>
  <w:style w:type="character" w:customStyle="1" w:styleId="NormalWebChar1">
    <w:name w:val="Normal (Web) Char1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1">
    <w:name w:val="Body Text Indent 2 Char1"/>
    <w:locked/>
    <w:rsid w:val="00DA0B77"/>
    <w:rPr>
      <w:rFonts w:eastAsia="Batang"/>
      <w:sz w:val="24"/>
      <w:lang w:val="x-none" w:eastAsia="ko-KR"/>
    </w:rPr>
  </w:style>
  <w:style w:type="character" w:customStyle="1" w:styleId="FooterChar1">
    <w:name w:val="Footer Char1"/>
    <w:locked/>
    <w:rsid w:val="00DA0B77"/>
    <w:rPr>
      <w:lang w:val="en-GB" w:eastAsia="ru-RU"/>
    </w:rPr>
  </w:style>
  <w:style w:type="character" w:customStyle="1" w:styleId="PlainTextChar1">
    <w:name w:val="Plain Text Char1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BodyText2Char1">
    <w:name w:val="Body Text 2 Char1"/>
    <w:locked/>
    <w:rsid w:val="00DA0B77"/>
    <w:rPr>
      <w:sz w:val="24"/>
      <w:lang w:val="x-none" w:eastAsia="ru-RU"/>
    </w:rPr>
  </w:style>
  <w:style w:type="character" w:customStyle="1" w:styleId="BodyTextIndent3Char1">
    <w:name w:val="Body Text Indent 3 Char1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2">
    <w:name w:val="Знак Знак142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2">
    <w:name w:val="Знак Знак132"/>
    <w:rsid w:val="00DA0B77"/>
    <w:rPr>
      <w:rFonts w:ascii="Arial" w:hAnsi="Arial"/>
      <w:b/>
      <w:sz w:val="26"/>
      <w:lang w:val="ru-RU" w:eastAsia="ru-RU"/>
    </w:rPr>
  </w:style>
  <w:style w:type="character" w:customStyle="1" w:styleId="1220">
    <w:name w:val="Знак Знак122"/>
    <w:rsid w:val="00DA0B77"/>
    <w:rPr>
      <w:b/>
      <w:i/>
      <w:sz w:val="26"/>
      <w:lang w:val="ru-RU" w:eastAsia="ru-RU"/>
    </w:rPr>
  </w:style>
  <w:style w:type="character" w:customStyle="1" w:styleId="1120">
    <w:name w:val="Знак Знак112"/>
    <w:rsid w:val="00DA0B77"/>
    <w:rPr>
      <w:rFonts w:ascii="Arial" w:hAnsi="Arial"/>
      <w:sz w:val="22"/>
      <w:lang w:val="ru-RU" w:eastAsia="ru-RU"/>
    </w:rPr>
  </w:style>
  <w:style w:type="character" w:customStyle="1" w:styleId="102">
    <w:name w:val="Знак Знак102"/>
    <w:rsid w:val="00DA0B77"/>
    <w:rPr>
      <w:rFonts w:eastAsia="Batang"/>
      <w:sz w:val="24"/>
      <w:lang w:val="ru-RU" w:eastAsia="ko-KR"/>
    </w:rPr>
  </w:style>
  <w:style w:type="character" w:customStyle="1" w:styleId="92">
    <w:name w:val="Знак Знак92"/>
    <w:rsid w:val="00DA0B77"/>
    <w:rPr>
      <w:sz w:val="24"/>
      <w:lang w:val="x-none" w:eastAsia="ru-RU"/>
    </w:rPr>
  </w:style>
  <w:style w:type="character" w:customStyle="1" w:styleId="820">
    <w:name w:val="Знак Знак82"/>
    <w:rsid w:val="00DA0B77"/>
    <w:rPr>
      <w:sz w:val="24"/>
      <w:lang w:val="x-none" w:eastAsia="ru-RU"/>
    </w:rPr>
  </w:style>
  <w:style w:type="character" w:customStyle="1" w:styleId="720">
    <w:name w:val="Знак Знак72"/>
    <w:rsid w:val="00DA0B77"/>
    <w:rPr>
      <w:rFonts w:eastAsia="Batang"/>
      <w:sz w:val="24"/>
      <w:lang w:val="ru-RU" w:eastAsia="ko-KR"/>
    </w:rPr>
  </w:style>
  <w:style w:type="character" w:customStyle="1" w:styleId="620">
    <w:name w:val="Знак Знак62"/>
    <w:rsid w:val="00DA0B77"/>
    <w:rPr>
      <w:rFonts w:eastAsia="Batang"/>
      <w:sz w:val="24"/>
      <w:lang w:val="x-none" w:eastAsia="ko-KR"/>
    </w:rPr>
  </w:style>
  <w:style w:type="character" w:customStyle="1" w:styleId="520">
    <w:name w:val="Знак Знак52"/>
    <w:rsid w:val="00DA0B77"/>
    <w:rPr>
      <w:lang w:val="en-GB" w:eastAsia="ru-RU"/>
    </w:rPr>
  </w:style>
  <w:style w:type="character" w:customStyle="1" w:styleId="420">
    <w:name w:val="Знак Знак42"/>
    <w:rsid w:val="00DA0B77"/>
    <w:rPr>
      <w:rFonts w:ascii="Courier New" w:hAnsi="Courier New"/>
      <w:color w:val="000000"/>
      <w:lang w:val="en-GB" w:eastAsia="ru-RU"/>
    </w:rPr>
  </w:style>
  <w:style w:type="character" w:customStyle="1" w:styleId="2120">
    <w:name w:val="Знак Знак212"/>
    <w:rsid w:val="00DA0B77"/>
    <w:rPr>
      <w:sz w:val="24"/>
      <w:lang w:val="x-none" w:eastAsia="ru-RU"/>
    </w:rPr>
  </w:style>
  <w:style w:type="character" w:customStyle="1" w:styleId="152">
    <w:name w:val="Знак Знак152"/>
    <w:locked/>
    <w:rsid w:val="00DA0B77"/>
    <w:rPr>
      <w:rFonts w:eastAsia="Batang"/>
      <w:sz w:val="24"/>
      <w:lang w:val="ru-RU" w:eastAsia="ko-KR"/>
    </w:rPr>
  </w:style>
  <w:style w:type="character" w:customStyle="1" w:styleId="291">
    <w:name w:val="Знак Знак291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1">
    <w:name w:val="Знак Знак281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1">
    <w:name w:val="Знак Знак271"/>
    <w:locked/>
    <w:rsid w:val="00DA0B77"/>
    <w:rPr>
      <w:b/>
      <w:i/>
      <w:sz w:val="26"/>
      <w:lang w:val="ru-RU" w:eastAsia="ru-RU"/>
    </w:rPr>
  </w:style>
  <w:style w:type="character" w:customStyle="1" w:styleId="261">
    <w:name w:val="Знак Знак261"/>
    <w:locked/>
    <w:rsid w:val="00DA0B77"/>
    <w:rPr>
      <w:rFonts w:ascii="Arial" w:hAnsi="Arial"/>
      <w:sz w:val="22"/>
      <w:lang w:val="ru-RU" w:eastAsia="ru-RU"/>
    </w:rPr>
  </w:style>
  <w:style w:type="character" w:customStyle="1" w:styleId="251">
    <w:name w:val="Знак Знак251"/>
    <w:locked/>
    <w:rsid w:val="00DA0B77"/>
    <w:rPr>
      <w:rFonts w:eastAsia="Batang"/>
      <w:sz w:val="24"/>
      <w:lang w:val="ru-RU" w:eastAsia="ko-KR"/>
    </w:rPr>
  </w:style>
  <w:style w:type="character" w:customStyle="1" w:styleId="241">
    <w:name w:val="Знак Знак241"/>
    <w:locked/>
    <w:rsid w:val="00DA0B77"/>
    <w:rPr>
      <w:sz w:val="24"/>
      <w:lang w:val="x-none" w:eastAsia="ru-RU"/>
    </w:rPr>
  </w:style>
  <w:style w:type="character" w:customStyle="1" w:styleId="231">
    <w:name w:val="Знак Знак231"/>
    <w:locked/>
    <w:rsid w:val="00DA0B77"/>
    <w:rPr>
      <w:sz w:val="24"/>
      <w:lang w:val="x-none" w:eastAsia="ru-RU"/>
    </w:rPr>
  </w:style>
  <w:style w:type="character" w:customStyle="1" w:styleId="221">
    <w:name w:val="Знак Знак221"/>
    <w:locked/>
    <w:rsid w:val="00DA0B77"/>
    <w:rPr>
      <w:rFonts w:eastAsia="Batang"/>
      <w:sz w:val="24"/>
      <w:lang w:val="ru-RU" w:eastAsia="ko-KR"/>
    </w:rPr>
  </w:style>
  <w:style w:type="character" w:customStyle="1" w:styleId="2110">
    <w:name w:val="Знак Знак211"/>
    <w:locked/>
    <w:rsid w:val="00DA0B77"/>
    <w:rPr>
      <w:rFonts w:eastAsia="Batang"/>
      <w:sz w:val="24"/>
      <w:lang w:val="x-none" w:eastAsia="ko-KR"/>
    </w:rPr>
  </w:style>
  <w:style w:type="character" w:customStyle="1" w:styleId="201">
    <w:name w:val="Знак Знак201"/>
    <w:locked/>
    <w:rsid w:val="00DA0B77"/>
    <w:rPr>
      <w:lang w:val="en-GB" w:eastAsia="ru-RU"/>
    </w:rPr>
  </w:style>
  <w:style w:type="character" w:customStyle="1" w:styleId="191">
    <w:name w:val="Знак Знак191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1">
    <w:name w:val="Знак Знак171"/>
    <w:locked/>
    <w:rsid w:val="00DA0B77"/>
    <w:rPr>
      <w:sz w:val="24"/>
      <w:lang w:val="x-none" w:eastAsia="ru-RU"/>
    </w:rPr>
  </w:style>
  <w:style w:type="character" w:customStyle="1" w:styleId="180">
    <w:name w:val="Знак Знак18"/>
    <w:rsid w:val="00DA0B77"/>
    <w:rPr>
      <w:sz w:val="16"/>
      <w:lang w:val="ru-RU" w:eastAsia="ru-RU"/>
    </w:rPr>
  </w:style>
  <w:style w:type="character" w:customStyle="1" w:styleId="143">
    <w:name w:val="Знак Знак143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3">
    <w:name w:val="Знак Знак133"/>
    <w:rsid w:val="00DA0B77"/>
    <w:rPr>
      <w:rFonts w:ascii="Arial" w:hAnsi="Arial"/>
      <w:b/>
      <w:sz w:val="26"/>
      <w:lang w:val="ru-RU" w:eastAsia="ru-RU"/>
    </w:rPr>
  </w:style>
  <w:style w:type="character" w:customStyle="1" w:styleId="123">
    <w:name w:val="Знак Знак123"/>
    <w:rsid w:val="00DA0B77"/>
    <w:rPr>
      <w:b/>
      <w:i/>
      <w:sz w:val="26"/>
      <w:lang w:val="ru-RU" w:eastAsia="ru-RU"/>
    </w:rPr>
  </w:style>
  <w:style w:type="character" w:customStyle="1" w:styleId="1130">
    <w:name w:val="Знак Знак113"/>
    <w:rsid w:val="00DA0B77"/>
    <w:rPr>
      <w:rFonts w:ascii="Arial" w:hAnsi="Arial"/>
      <w:sz w:val="22"/>
      <w:lang w:val="ru-RU" w:eastAsia="ru-RU"/>
    </w:rPr>
  </w:style>
  <w:style w:type="character" w:customStyle="1" w:styleId="103">
    <w:name w:val="Знак Знак103"/>
    <w:rsid w:val="00DA0B77"/>
    <w:rPr>
      <w:rFonts w:eastAsia="Batang"/>
      <w:sz w:val="24"/>
      <w:lang w:val="ru-RU" w:eastAsia="ko-KR"/>
    </w:rPr>
  </w:style>
  <w:style w:type="character" w:customStyle="1" w:styleId="93">
    <w:name w:val="Знак Знак93"/>
    <w:rsid w:val="00DA0B77"/>
    <w:rPr>
      <w:sz w:val="24"/>
      <w:lang w:val="x-none" w:eastAsia="ru-RU"/>
    </w:rPr>
  </w:style>
  <w:style w:type="character" w:customStyle="1" w:styleId="83">
    <w:name w:val="Знак Знак83"/>
    <w:rsid w:val="00DA0B77"/>
    <w:rPr>
      <w:sz w:val="24"/>
      <w:lang w:val="x-none" w:eastAsia="ru-RU"/>
    </w:rPr>
  </w:style>
  <w:style w:type="character" w:customStyle="1" w:styleId="73">
    <w:name w:val="Знак Знак73"/>
    <w:rsid w:val="00DA0B77"/>
    <w:rPr>
      <w:rFonts w:eastAsia="Batang"/>
      <w:sz w:val="24"/>
      <w:lang w:val="ru-RU" w:eastAsia="ko-KR"/>
    </w:rPr>
  </w:style>
  <w:style w:type="character" w:customStyle="1" w:styleId="630">
    <w:name w:val="Знак Знак63"/>
    <w:rsid w:val="00DA0B77"/>
    <w:rPr>
      <w:rFonts w:eastAsia="Batang"/>
      <w:sz w:val="24"/>
      <w:lang w:val="x-none" w:eastAsia="ko-KR"/>
    </w:rPr>
  </w:style>
  <w:style w:type="character" w:customStyle="1" w:styleId="530">
    <w:name w:val="Знак Знак53"/>
    <w:rsid w:val="00DA0B77"/>
    <w:rPr>
      <w:lang w:val="en-GB" w:eastAsia="ru-RU"/>
    </w:rPr>
  </w:style>
  <w:style w:type="character" w:customStyle="1" w:styleId="430">
    <w:name w:val="Знак Знак43"/>
    <w:rsid w:val="00DA0B77"/>
    <w:rPr>
      <w:rFonts w:ascii="Courier New" w:hAnsi="Courier New"/>
      <w:color w:val="000000"/>
      <w:lang w:val="en-GB" w:eastAsia="ru-RU"/>
    </w:rPr>
  </w:style>
  <w:style w:type="character" w:customStyle="1" w:styleId="2140">
    <w:name w:val="Знак Знак214"/>
    <w:rsid w:val="00DA0B77"/>
    <w:rPr>
      <w:sz w:val="24"/>
      <w:lang w:val="x-none" w:eastAsia="ru-RU"/>
    </w:rPr>
  </w:style>
  <w:style w:type="character" w:customStyle="1" w:styleId="300">
    <w:name w:val="Знак Знак30"/>
    <w:rsid w:val="00DA0B77"/>
    <w:rPr>
      <w:sz w:val="16"/>
      <w:lang w:val="ru-RU" w:eastAsia="ru-RU"/>
    </w:rPr>
  </w:style>
  <w:style w:type="character" w:customStyle="1" w:styleId="153">
    <w:name w:val="Знак Знак153"/>
    <w:locked/>
    <w:rsid w:val="00DA0B77"/>
    <w:rPr>
      <w:rFonts w:eastAsia="Batang"/>
      <w:sz w:val="24"/>
      <w:lang w:val="ru-RU" w:eastAsia="ko-KR"/>
    </w:rPr>
  </w:style>
  <w:style w:type="character" w:customStyle="1" w:styleId="292">
    <w:name w:val="Знак Знак292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2">
    <w:name w:val="Знак Знак282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2">
    <w:name w:val="Знак Знак272"/>
    <w:locked/>
    <w:rsid w:val="00DA0B77"/>
    <w:rPr>
      <w:b/>
      <w:i/>
      <w:sz w:val="26"/>
      <w:lang w:val="ru-RU" w:eastAsia="ru-RU"/>
    </w:rPr>
  </w:style>
  <w:style w:type="character" w:customStyle="1" w:styleId="262">
    <w:name w:val="Знак Знак262"/>
    <w:locked/>
    <w:rsid w:val="00DA0B77"/>
    <w:rPr>
      <w:rFonts w:ascii="Arial" w:hAnsi="Arial"/>
      <w:sz w:val="22"/>
      <w:lang w:val="ru-RU" w:eastAsia="ru-RU"/>
    </w:rPr>
  </w:style>
  <w:style w:type="character" w:customStyle="1" w:styleId="252">
    <w:name w:val="Знак Знак252"/>
    <w:locked/>
    <w:rsid w:val="00DA0B77"/>
    <w:rPr>
      <w:rFonts w:eastAsia="Batang"/>
      <w:sz w:val="24"/>
      <w:lang w:val="ru-RU" w:eastAsia="ko-KR"/>
    </w:rPr>
  </w:style>
  <w:style w:type="character" w:customStyle="1" w:styleId="242">
    <w:name w:val="Знак Знак242"/>
    <w:locked/>
    <w:rsid w:val="00DA0B77"/>
    <w:rPr>
      <w:sz w:val="24"/>
      <w:lang w:val="x-none" w:eastAsia="ru-RU"/>
    </w:rPr>
  </w:style>
  <w:style w:type="character" w:customStyle="1" w:styleId="232">
    <w:name w:val="Знак Знак232"/>
    <w:locked/>
    <w:rsid w:val="00DA0B77"/>
    <w:rPr>
      <w:sz w:val="24"/>
      <w:lang w:val="x-none" w:eastAsia="ru-RU"/>
    </w:rPr>
  </w:style>
  <w:style w:type="character" w:customStyle="1" w:styleId="222">
    <w:name w:val="Знак Знак222"/>
    <w:locked/>
    <w:rsid w:val="00DA0B77"/>
    <w:rPr>
      <w:rFonts w:eastAsia="Batang"/>
      <w:sz w:val="24"/>
      <w:lang w:val="ru-RU" w:eastAsia="ko-KR"/>
    </w:rPr>
  </w:style>
  <w:style w:type="character" w:customStyle="1" w:styleId="2130">
    <w:name w:val="Знак Знак213"/>
    <w:locked/>
    <w:rsid w:val="00DA0B77"/>
    <w:rPr>
      <w:rFonts w:eastAsia="Batang"/>
      <w:sz w:val="24"/>
      <w:lang w:val="x-none" w:eastAsia="ko-KR"/>
    </w:rPr>
  </w:style>
  <w:style w:type="character" w:customStyle="1" w:styleId="202">
    <w:name w:val="Знак Знак202"/>
    <w:locked/>
    <w:rsid w:val="00DA0B77"/>
    <w:rPr>
      <w:lang w:val="en-GB" w:eastAsia="ru-RU"/>
    </w:rPr>
  </w:style>
  <w:style w:type="character" w:customStyle="1" w:styleId="192">
    <w:name w:val="Знак Знак192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2">
    <w:name w:val="Знак Знак172"/>
    <w:locked/>
    <w:rsid w:val="00DA0B77"/>
    <w:rPr>
      <w:sz w:val="24"/>
      <w:lang w:val="x-none" w:eastAsia="ru-RU"/>
    </w:rPr>
  </w:style>
  <w:style w:type="character" w:customStyle="1" w:styleId="1100">
    <w:name w:val="Знак Знак110"/>
    <w:rsid w:val="00DA0B77"/>
    <w:rPr>
      <w:sz w:val="16"/>
      <w:lang w:val="ru-RU" w:eastAsia="ru-RU"/>
    </w:rPr>
  </w:style>
  <w:style w:type="character" w:customStyle="1" w:styleId="Heading2Char2">
    <w:name w:val="Heading 2 Char2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2">
    <w:name w:val="Heading 3 Char2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2">
    <w:name w:val="Heading 5 Char2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2">
    <w:name w:val="Heading 9 Char2"/>
    <w:locked/>
    <w:rsid w:val="00DA0B77"/>
    <w:rPr>
      <w:rFonts w:ascii="Arial" w:hAnsi="Arial" w:cs="Arial"/>
      <w:lang w:val="x-none" w:eastAsia="ru-RU"/>
    </w:rPr>
  </w:style>
  <w:style w:type="character" w:customStyle="1" w:styleId="BodyTextIndentChar3">
    <w:name w:val="Body Text Indent Char3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2">
    <w:name w:val="Header Char2"/>
    <w:locked/>
    <w:rsid w:val="00DA0B77"/>
    <w:rPr>
      <w:sz w:val="24"/>
      <w:lang w:val="x-none" w:eastAsia="x-none"/>
    </w:rPr>
  </w:style>
  <w:style w:type="character" w:customStyle="1" w:styleId="BodyTextChar2">
    <w:name w:val="Body Text Char2"/>
    <w:locked/>
    <w:rsid w:val="00DA0B77"/>
    <w:rPr>
      <w:sz w:val="24"/>
      <w:lang w:val="x-none" w:eastAsia="x-none"/>
    </w:rPr>
  </w:style>
  <w:style w:type="character" w:customStyle="1" w:styleId="NormalWebChar2">
    <w:name w:val="Normal (Web) Char2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2">
    <w:name w:val="Body Text Indent 2 Char2"/>
    <w:locked/>
    <w:rsid w:val="00DA0B77"/>
    <w:rPr>
      <w:rFonts w:eastAsia="Batang"/>
      <w:sz w:val="24"/>
      <w:lang w:val="x-none" w:eastAsia="ko-KR"/>
    </w:rPr>
  </w:style>
  <w:style w:type="character" w:customStyle="1" w:styleId="FooterChar2">
    <w:name w:val="Footer Char2"/>
    <w:locked/>
    <w:rsid w:val="00DA0B77"/>
    <w:rPr>
      <w:lang w:val="en-GB" w:eastAsia="x-none"/>
    </w:rPr>
  </w:style>
  <w:style w:type="character" w:customStyle="1" w:styleId="PlainTextChar2">
    <w:name w:val="Plain Text Char2"/>
    <w:locked/>
    <w:rsid w:val="00DA0B77"/>
    <w:rPr>
      <w:rFonts w:ascii="Courier New" w:hAnsi="Courier New"/>
      <w:color w:val="000000"/>
      <w:lang w:val="en-GB" w:eastAsia="x-none"/>
    </w:rPr>
  </w:style>
  <w:style w:type="character" w:customStyle="1" w:styleId="BodyText2Char2">
    <w:name w:val="Body Text 2 Char2"/>
    <w:locked/>
    <w:rsid w:val="00DA0B77"/>
    <w:rPr>
      <w:sz w:val="24"/>
      <w:lang w:val="x-none" w:eastAsia="x-none"/>
    </w:rPr>
  </w:style>
  <w:style w:type="character" w:customStyle="1" w:styleId="BodyTextIndent3Char2">
    <w:name w:val="Body Text Indent 3 Char2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4">
    <w:name w:val="Знак Знак144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4">
    <w:name w:val="Знак Знак134"/>
    <w:rsid w:val="00DA0B77"/>
    <w:rPr>
      <w:rFonts w:ascii="Arial" w:hAnsi="Arial"/>
      <w:b/>
      <w:sz w:val="26"/>
      <w:lang w:val="ru-RU" w:eastAsia="ru-RU"/>
    </w:rPr>
  </w:style>
  <w:style w:type="character" w:customStyle="1" w:styleId="124">
    <w:name w:val="Знак Знак124"/>
    <w:rsid w:val="00DA0B77"/>
    <w:rPr>
      <w:b/>
      <w:i/>
      <w:sz w:val="26"/>
      <w:lang w:val="ru-RU" w:eastAsia="ru-RU"/>
    </w:rPr>
  </w:style>
  <w:style w:type="character" w:customStyle="1" w:styleId="115">
    <w:name w:val="Знак Знак115"/>
    <w:rsid w:val="00DA0B77"/>
    <w:rPr>
      <w:rFonts w:ascii="Arial" w:hAnsi="Arial"/>
      <w:sz w:val="22"/>
      <w:lang w:val="ru-RU" w:eastAsia="ru-RU"/>
    </w:rPr>
  </w:style>
  <w:style w:type="character" w:customStyle="1" w:styleId="104">
    <w:name w:val="Знак Знак104"/>
    <w:rsid w:val="00DA0B77"/>
    <w:rPr>
      <w:rFonts w:eastAsia="Batang"/>
      <w:sz w:val="24"/>
      <w:lang w:val="ru-RU" w:eastAsia="ko-KR"/>
    </w:rPr>
  </w:style>
  <w:style w:type="character" w:customStyle="1" w:styleId="94">
    <w:name w:val="Знак Знак94"/>
    <w:rsid w:val="00DA0B77"/>
    <w:rPr>
      <w:sz w:val="24"/>
      <w:lang w:val="x-none" w:eastAsia="ru-RU"/>
    </w:rPr>
  </w:style>
  <w:style w:type="character" w:customStyle="1" w:styleId="84">
    <w:name w:val="Знак Знак84"/>
    <w:rsid w:val="00DA0B77"/>
    <w:rPr>
      <w:sz w:val="24"/>
      <w:lang w:val="x-none" w:eastAsia="ru-RU"/>
    </w:rPr>
  </w:style>
  <w:style w:type="character" w:customStyle="1" w:styleId="74">
    <w:name w:val="Знак Знак74"/>
    <w:rsid w:val="00DA0B77"/>
    <w:rPr>
      <w:rFonts w:eastAsia="Batang"/>
      <w:sz w:val="24"/>
      <w:lang w:val="ru-RU" w:eastAsia="ko-KR"/>
    </w:rPr>
  </w:style>
  <w:style w:type="character" w:customStyle="1" w:styleId="640">
    <w:name w:val="Знак Знак64"/>
    <w:rsid w:val="00DA0B77"/>
    <w:rPr>
      <w:rFonts w:eastAsia="Batang"/>
      <w:sz w:val="24"/>
      <w:lang w:val="x-none" w:eastAsia="ko-KR"/>
    </w:rPr>
  </w:style>
  <w:style w:type="character" w:customStyle="1" w:styleId="540">
    <w:name w:val="Знак Знак54"/>
    <w:rsid w:val="00DA0B77"/>
    <w:rPr>
      <w:lang w:val="en-GB" w:eastAsia="ru-RU"/>
    </w:rPr>
  </w:style>
  <w:style w:type="character" w:customStyle="1" w:styleId="440">
    <w:name w:val="Знак Знак44"/>
    <w:rsid w:val="00DA0B77"/>
    <w:rPr>
      <w:rFonts w:ascii="Courier New" w:hAnsi="Courier New"/>
      <w:color w:val="000000"/>
      <w:lang w:val="en-GB" w:eastAsia="ru-RU"/>
    </w:rPr>
  </w:style>
  <w:style w:type="character" w:customStyle="1" w:styleId="216">
    <w:name w:val="Знак Знак216"/>
    <w:rsid w:val="00DA0B77"/>
    <w:rPr>
      <w:sz w:val="24"/>
      <w:lang w:val="x-none" w:eastAsia="ru-RU"/>
    </w:rPr>
  </w:style>
  <w:style w:type="character" w:customStyle="1" w:styleId="312">
    <w:name w:val="Знак Знак31"/>
    <w:rsid w:val="00DA0B77"/>
    <w:rPr>
      <w:sz w:val="16"/>
      <w:lang w:val="ru-RU" w:eastAsia="ru-RU"/>
    </w:rPr>
  </w:style>
  <w:style w:type="character" w:customStyle="1" w:styleId="154">
    <w:name w:val="Знак Знак154"/>
    <w:locked/>
    <w:rsid w:val="00DA0B77"/>
    <w:rPr>
      <w:rFonts w:eastAsia="Batang"/>
      <w:sz w:val="24"/>
      <w:lang w:val="ru-RU" w:eastAsia="ko-KR"/>
    </w:rPr>
  </w:style>
  <w:style w:type="character" w:customStyle="1" w:styleId="293">
    <w:name w:val="Знак Знак293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3">
    <w:name w:val="Знак Знак283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3">
    <w:name w:val="Знак Знак273"/>
    <w:locked/>
    <w:rsid w:val="00DA0B77"/>
    <w:rPr>
      <w:b/>
      <w:i/>
      <w:sz w:val="26"/>
      <w:lang w:val="ru-RU" w:eastAsia="ru-RU"/>
    </w:rPr>
  </w:style>
  <w:style w:type="character" w:customStyle="1" w:styleId="263">
    <w:name w:val="Знак Знак263"/>
    <w:locked/>
    <w:rsid w:val="00DA0B77"/>
    <w:rPr>
      <w:rFonts w:ascii="Arial" w:hAnsi="Arial"/>
      <w:sz w:val="22"/>
      <w:lang w:val="ru-RU" w:eastAsia="ru-RU"/>
    </w:rPr>
  </w:style>
  <w:style w:type="character" w:customStyle="1" w:styleId="253">
    <w:name w:val="Знак Знак253"/>
    <w:locked/>
    <w:rsid w:val="00DA0B77"/>
    <w:rPr>
      <w:rFonts w:eastAsia="Batang"/>
      <w:sz w:val="24"/>
      <w:lang w:val="ru-RU" w:eastAsia="ko-KR"/>
    </w:rPr>
  </w:style>
  <w:style w:type="character" w:customStyle="1" w:styleId="243">
    <w:name w:val="Знак Знак243"/>
    <w:locked/>
    <w:rsid w:val="00DA0B77"/>
    <w:rPr>
      <w:sz w:val="24"/>
      <w:lang w:val="x-none" w:eastAsia="ru-RU"/>
    </w:rPr>
  </w:style>
  <w:style w:type="character" w:customStyle="1" w:styleId="233">
    <w:name w:val="Знак Знак233"/>
    <w:locked/>
    <w:rsid w:val="00DA0B77"/>
    <w:rPr>
      <w:sz w:val="24"/>
      <w:lang w:val="x-none" w:eastAsia="ru-RU"/>
    </w:rPr>
  </w:style>
  <w:style w:type="character" w:customStyle="1" w:styleId="223">
    <w:name w:val="Знак Знак223"/>
    <w:locked/>
    <w:rsid w:val="00DA0B77"/>
    <w:rPr>
      <w:rFonts w:eastAsia="Batang"/>
      <w:sz w:val="24"/>
      <w:lang w:val="ru-RU" w:eastAsia="ko-KR"/>
    </w:rPr>
  </w:style>
  <w:style w:type="character" w:customStyle="1" w:styleId="215">
    <w:name w:val="Знак Знак215"/>
    <w:locked/>
    <w:rsid w:val="00DA0B77"/>
    <w:rPr>
      <w:rFonts w:eastAsia="Batang"/>
      <w:sz w:val="24"/>
      <w:lang w:val="x-none" w:eastAsia="ko-KR"/>
    </w:rPr>
  </w:style>
  <w:style w:type="character" w:customStyle="1" w:styleId="203">
    <w:name w:val="Знак Знак203"/>
    <w:locked/>
    <w:rsid w:val="00DA0B77"/>
    <w:rPr>
      <w:lang w:val="en-GB" w:eastAsia="ru-RU"/>
    </w:rPr>
  </w:style>
  <w:style w:type="character" w:customStyle="1" w:styleId="193">
    <w:name w:val="Знак Знак193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3">
    <w:name w:val="Знак Знак173"/>
    <w:locked/>
    <w:rsid w:val="00DA0B77"/>
    <w:rPr>
      <w:sz w:val="24"/>
      <w:lang w:val="x-none" w:eastAsia="ru-RU"/>
    </w:rPr>
  </w:style>
  <w:style w:type="character" w:customStyle="1" w:styleId="114">
    <w:name w:val="Знак Знак114"/>
    <w:rsid w:val="00DA0B77"/>
    <w:rPr>
      <w:sz w:val="16"/>
      <w:lang w:val="ru-RU" w:eastAsia="ru-RU"/>
    </w:rPr>
  </w:style>
  <w:style w:type="numbering" w:customStyle="1" w:styleId="11110">
    <w:name w:val="Нет списка1111"/>
    <w:next w:val="a3"/>
    <w:uiPriority w:val="99"/>
    <w:semiHidden/>
    <w:rsid w:val="00DA0B77"/>
  </w:style>
  <w:style w:type="paragraph" w:customStyle="1" w:styleId="xl63">
    <w:name w:val="xl63"/>
    <w:basedOn w:val="a0"/>
    <w:rsid w:val="00DA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111">
    <w:name w:val="Нет списка11111"/>
    <w:next w:val="a3"/>
    <w:semiHidden/>
    <w:rsid w:val="00DA0B77"/>
  </w:style>
  <w:style w:type="numbering" w:customStyle="1" w:styleId="1121">
    <w:name w:val="Нет списка112"/>
    <w:next w:val="a3"/>
    <w:semiHidden/>
    <w:rsid w:val="00DA0B77"/>
  </w:style>
  <w:style w:type="numbering" w:customStyle="1" w:styleId="2111">
    <w:name w:val="Нет списка211"/>
    <w:next w:val="a3"/>
    <w:semiHidden/>
    <w:rsid w:val="00DA0B77"/>
  </w:style>
  <w:style w:type="character" w:customStyle="1" w:styleId="116">
    <w:name w:val="Верхний колонтитул Знак11"/>
    <w:semiHidden/>
    <w:rsid w:val="00DA0B77"/>
    <w:rPr>
      <w:rFonts w:cs="Times New Roman"/>
      <w:sz w:val="24"/>
      <w:szCs w:val="24"/>
    </w:rPr>
  </w:style>
  <w:style w:type="character" w:customStyle="1" w:styleId="117">
    <w:name w:val="Основной текст Знак11"/>
    <w:semiHidden/>
    <w:rsid w:val="00DA0B77"/>
    <w:rPr>
      <w:rFonts w:cs="Times New Roman"/>
      <w:sz w:val="24"/>
      <w:szCs w:val="24"/>
    </w:rPr>
  </w:style>
  <w:style w:type="character" w:customStyle="1" w:styleId="2112">
    <w:name w:val="Основной текст с отступом 2 Знак11"/>
    <w:semiHidden/>
    <w:rsid w:val="00DA0B77"/>
    <w:rPr>
      <w:rFonts w:cs="Times New Roman"/>
      <w:sz w:val="24"/>
      <w:szCs w:val="24"/>
    </w:rPr>
  </w:style>
  <w:style w:type="character" w:customStyle="1" w:styleId="118">
    <w:name w:val="Нижний колонтитул Знак11"/>
    <w:semiHidden/>
    <w:rsid w:val="00DA0B77"/>
    <w:rPr>
      <w:rFonts w:cs="Times New Roman"/>
      <w:sz w:val="24"/>
      <w:szCs w:val="24"/>
    </w:rPr>
  </w:style>
  <w:style w:type="character" w:customStyle="1" w:styleId="119">
    <w:name w:val="Текст Знак11"/>
    <w:semiHidden/>
    <w:rsid w:val="00DA0B77"/>
    <w:rPr>
      <w:rFonts w:ascii="Consolas" w:hAnsi="Consolas" w:cs="Consolas"/>
      <w:sz w:val="21"/>
      <w:szCs w:val="21"/>
    </w:rPr>
  </w:style>
  <w:style w:type="character" w:customStyle="1" w:styleId="11a">
    <w:name w:val="Текст сноски Знак11"/>
    <w:semiHidden/>
    <w:rsid w:val="00DA0B77"/>
    <w:rPr>
      <w:rFonts w:cs="Times New Roman"/>
    </w:rPr>
  </w:style>
  <w:style w:type="character" w:customStyle="1" w:styleId="2113">
    <w:name w:val="Основной текст 2 Знак11"/>
    <w:semiHidden/>
    <w:rsid w:val="00DA0B77"/>
    <w:rPr>
      <w:rFonts w:cs="Times New Roman"/>
      <w:sz w:val="24"/>
      <w:szCs w:val="24"/>
    </w:rPr>
  </w:style>
  <w:style w:type="character" w:customStyle="1" w:styleId="11b">
    <w:name w:val="Текст выноски Знак11"/>
    <w:semiHidden/>
    <w:rsid w:val="00DA0B77"/>
    <w:rPr>
      <w:rFonts w:ascii="Tahoma" w:hAnsi="Tahoma" w:cs="Tahoma"/>
      <w:sz w:val="16"/>
      <w:szCs w:val="16"/>
    </w:rPr>
  </w:style>
  <w:style w:type="character" w:customStyle="1" w:styleId="145">
    <w:name w:val="Знак Знак145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5">
    <w:name w:val="Знак Знак135"/>
    <w:rsid w:val="00DA0B77"/>
    <w:rPr>
      <w:rFonts w:ascii="Arial" w:hAnsi="Arial"/>
      <w:b/>
      <w:sz w:val="26"/>
      <w:lang w:val="ru-RU" w:eastAsia="ru-RU"/>
    </w:rPr>
  </w:style>
  <w:style w:type="character" w:customStyle="1" w:styleId="125">
    <w:name w:val="Знак Знак125"/>
    <w:rsid w:val="00DA0B77"/>
    <w:rPr>
      <w:b/>
      <w:i/>
      <w:sz w:val="26"/>
      <w:lang w:val="ru-RU" w:eastAsia="ru-RU"/>
    </w:rPr>
  </w:style>
  <w:style w:type="character" w:customStyle="1" w:styleId="1170">
    <w:name w:val="Знак Знак117"/>
    <w:rsid w:val="00DA0B77"/>
    <w:rPr>
      <w:rFonts w:ascii="Arial" w:hAnsi="Arial"/>
      <w:sz w:val="22"/>
      <w:lang w:val="ru-RU" w:eastAsia="ru-RU"/>
    </w:rPr>
  </w:style>
  <w:style w:type="character" w:customStyle="1" w:styleId="105">
    <w:name w:val="Знак Знак105"/>
    <w:rsid w:val="00DA0B77"/>
    <w:rPr>
      <w:rFonts w:eastAsia="Batang"/>
      <w:sz w:val="24"/>
      <w:lang w:val="ru-RU" w:eastAsia="ko-KR"/>
    </w:rPr>
  </w:style>
  <w:style w:type="character" w:customStyle="1" w:styleId="95">
    <w:name w:val="Знак Знак95"/>
    <w:rsid w:val="00DA0B77"/>
    <w:rPr>
      <w:sz w:val="24"/>
      <w:lang w:val="x-none" w:eastAsia="ru-RU"/>
    </w:rPr>
  </w:style>
  <w:style w:type="character" w:customStyle="1" w:styleId="85">
    <w:name w:val="Знак Знак85"/>
    <w:rsid w:val="00DA0B77"/>
    <w:rPr>
      <w:sz w:val="24"/>
      <w:lang w:val="x-none" w:eastAsia="ru-RU"/>
    </w:rPr>
  </w:style>
  <w:style w:type="character" w:customStyle="1" w:styleId="75">
    <w:name w:val="Знак Знак75"/>
    <w:rsid w:val="00DA0B77"/>
    <w:rPr>
      <w:rFonts w:eastAsia="Batang"/>
      <w:sz w:val="24"/>
      <w:lang w:val="ru-RU" w:eastAsia="ko-KR"/>
    </w:rPr>
  </w:style>
  <w:style w:type="character" w:customStyle="1" w:styleId="65">
    <w:name w:val="Знак Знак65"/>
    <w:rsid w:val="00DA0B77"/>
    <w:rPr>
      <w:rFonts w:eastAsia="Batang"/>
      <w:sz w:val="24"/>
      <w:lang w:val="x-none" w:eastAsia="ko-KR"/>
    </w:rPr>
  </w:style>
  <w:style w:type="character" w:customStyle="1" w:styleId="55">
    <w:name w:val="Знак Знак55"/>
    <w:rsid w:val="00DA0B77"/>
    <w:rPr>
      <w:lang w:val="en-GB" w:eastAsia="ru-RU"/>
    </w:rPr>
  </w:style>
  <w:style w:type="character" w:customStyle="1" w:styleId="45">
    <w:name w:val="Знак Знак45"/>
    <w:rsid w:val="00DA0B77"/>
    <w:rPr>
      <w:rFonts w:ascii="Courier New" w:hAnsi="Courier New"/>
      <w:color w:val="000000"/>
      <w:lang w:val="en-GB" w:eastAsia="ru-RU"/>
    </w:rPr>
  </w:style>
  <w:style w:type="character" w:customStyle="1" w:styleId="218">
    <w:name w:val="Знак Знак218"/>
    <w:rsid w:val="00DA0B77"/>
    <w:rPr>
      <w:sz w:val="24"/>
      <w:lang w:val="x-none" w:eastAsia="ru-RU"/>
    </w:rPr>
  </w:style>
  <w:style w:type="character" w:customStyle="1" w:styleId="330">
    <w:name w:val="Знак Знак33"/>
    <w:rsid w:val="00DA0B77"/>
    <w:rPr>
      <w:sz w:val="16"/>
      <w:lang w:val="ru-RU" w:eastAsia="ru-RU"/>
    </w:rPr>
  </w:style>
  <w:style w:type="character" w:customStyle="1" w:styleId="155">
    <w:name w:val="Знак Знак155"/>
    <w:locked/>
    <w:rsid w:val="00DA0B77"/>
    <w:rPr>
      <w:rFonts w:eastAsia="Batang"/>
      <w:sz w:val="24"/>
      <w:lang w:val="ru-RU" w:eastAsia="ko-KR"/>
    </w:rPr>
  </w:style>
  <w:style w:type="character" w:customStyle="1" w:styleId="294">
    <w:name w:val="Знак Знак294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4">
    <w:name w:val="Знак Знак284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4">
    <w:name w:val="Знак Знак274"/>
    <w:locked/>
    <w:rsid w:val="00DA0B77"/>
    <w:rPr>
      <w:b/>
      <w:i/>
      <w:sz w:val="26"/>
      <w:lang w:val="ru-RU" w:eastAsia="ru-RU"/>
    </w:rPr>
  </w:style>
  <w:style w:type="character" w:customStyle="1" w:styleId="264">
    <w:name w:val="Знак Знак264"/>
    <w:locked/>
    <w:rsid w:val="00DA0B77"/>
    <w:rPr>
      <w:rFonts w:ascii="Arial" w:hAnsi="Arial"/>
      <w:sz w:val="22"/>
      <w:lang w:val="ru-RU" w:eastAsia="ru-RU"/>
    </w:rPr>
  </w:style>
  <w:style w:type="character" w:customStyle="1" w:styleId="254">
    <w:name w:val="Знак Знак254"/>
    <w:locked/>
    <w:rsid w:val="00DA0B77"/>
    <w:rPr>
      <w:rFonts w:eastAsia="Batang"/>
      <w:sz w:val="24"/>
      <w:lang w:val="ru-RU" w:eastAsia="ko-KR"/>
    </w:rPr>
  </w:style>
  <w:style w:type="character" w:customStyle="1" w:styleId="244">
    <w:name w:val="Знак Знак244"/>
    <w:locked/>
    <w:rsid w:val="00DA0B77"/>
    <w:rPr>
      <w:sz w:val="24"/>
      <w:lang w:val="x-none" w:eastAsia="ru-RU"/>
    </w:rPr>
  </w:style>
  <w:style w:type="character" w:customStyle="1" w:styleId="234">
    <w:name w:val="Знак Знак234"/>
    <w:locked/>
    <w:rsid w:val="00DA0B77"/>
    <w:rPr>
      <w:sz w:val="24"/>
      <w:lang w:val="x-none" w:eastAsia="ru-RU"/>
    </w:rPr>
  </w:style>
  <w:style w:type="character" w:customStyle="1" w:styleId="224">
    <w:name w:val="Знак Знак224"/>
    <w:locked/>
    <w:rsid w:val="00DA0B77"/>
    <w:rPr>
      <w:rFonts w:eastAsia="Batang"/>
      <w:sz w:val="24"/>
      <w:lang w:val="ru-RU" w:eastAsia="ko-KR"/>
    </w:rPr>
  </w:style>
  <w:style w:type="character" w:customStyle="1" w:styleId="217">
    <w:name w:val="Знак Знак217"/>
    <w:locked/>
    <w:rsid w:val="00DA0B77"/>
    <w:rPr>
      <w:rFonts w:eastAsia="Batang"/>
      <w:sz w:val="24"/>
      <w:lang w:val="x-none" w:eastAsia="ko-KR"/>
    </w:rPr>
  </w:style>
  <w:style w:type="character" w:customStyle="1" w:styleId="204">
    <w:name w:val="Знак Знак204"/>
    <w:locked/>
    <w:rsid w:val="00DA0B77"/>
    <w:rPr>
      <w:lang w:val="en-GB" w:eastAsia="ru-RU"/>
    </w:rPr>
  </w:style>
  <w:style w:type="character" w:customStyle="1" w:styleId="194">
    <w:name w:val="Знак Знак194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4">
    <w:name w:val="Знак Знак174"/>
    <w:locked/>
    <w:rsid w:val="00DA0B77"/>
    <w:rPr>
      <w:sz w:val="24"/>
      <w:lang w:val="x-none" w:eastAsia="ru-RU"/>
    </w:rPr>
  </w:style>
  <w:style w:type="character" w:customStyle="1" w:styleId="1160">
    <w:name w:val="Знак Знак116"/>
    <w:rsid w:val="00DA0B77"/>
    <w:rPr>
      <w:sz w:val="16"/>
      <w:lang w:val="ru-RU" w:eastAsia="ru-RU"/>
    </w:rPr>
  </w:style>
  <w:style w:type="character" w:customStyle="1" w:styleId="320">
    <w:name w:val="Знак Знак32"/>
    <w:rsid w:val="00DA0B77"/>
    <w:rPr>
      <w:lang w:val="x-none" w:eastAsia="ru-RU"/>
    </w:rPr>
  </w:style>
  <w:style w:type="character" w:customStyle="1" w:styleId="400">
    <w:name w:val="Знак Знак40"/>
    <w:locked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39">
    <w:name w:val="Знак Знак39"/>
    <w:locked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38">
    <w:name w:val="Знак Знак38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370">
    <w:name w:val="Знак Знак37"/>
    <w:locked/>
    <w:rsid w:val="00DA0B77"/>
    <w:rPr>
      <w:sz w:val="24"/>
      <w:szCs w:val="24"/>
      <w:lang w:val="x-none" w:eastAsia="ru-RU" w:bidi="ar-SA"/>
    </w:rPr>
  </w:style>
  <w:style w:type="character" w:customStyle="1" w:styleId="360">
    <w:name w:val="Знак Знак36"/>
    <w:locked/>
    <w:rsid w:val="00DA0B77"/>
    <w:rPr>
      <w:sz w:val="24"/>
      <w:szCs w:val="24"/>
      <w:lang w:val="x-none" w:eastAsia="ru-RU" w:bidi="ar-SA"/>
    </w:rPr>
  </w:style>
  <w:style w:type="character" w:customStyle="1" w:styleId="350">
    <w:name w:val="Знак Знак35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340">
    <w:name w:val="Знак Знак34"/>
    <w:locked/>
    <w:rsid w:val="00DA0B77"/>
    <w:rPr>
      <w:rFonts w:eastAsia="Batang"/>
      <w:sz w:val="24"/>
      <w:szCs w:val="24"/>
      <w:lang w:val="x-none" w:eastAsia="ko-KR" w:bidi="ar-SA"/>
    </w:rPr>
  </w:style>
  <w:style w:type="table" w:customStyle="1" w:styleId="1-31">
    <w:name w:val="Средняя заливка 1 - Акцент 31"/>
    <w:basedOn w:val="a2"/>
    <w:next w:val="1-3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2">
    <w:name w:val="Medium List 2 Accent 3"/>
    <w:basedOn w:val="a2"/>
    <w:uiPriority w:val="66"/>
    <w:rsid w:val="00DA0B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310">
    <w:name w:val="Средняя сетка 1 - Акцент 31"/>
    <w:basedOn w:val="a2"/>
    <w:next w:val="1-30"/>
    <w:uiPriority w:val="67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4">
    <w:name w:val="Colorful Grid Accent 3"/>
    <w:basedOn w:val="a2"/>
    <w:uiPriority w:val="73"/>
    <w:rsid w:val="00DA0B77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2">
    <w:name w:val="Medium List 1 Accent 3"/>
    <w:basedOn w:val="a2"/>
    <w:uiPriority w:val="65"/>
    <w:rsid w:val="00DA0B77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-3111">
    <w:name w:val="Светлая сетка - Акцент 311"/>
    <w:uiPriority w:val="99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5">
    <w:name w:val="Dark List Accent 3"/>
    <w:basedOn w:val="a2"/>
    <w:uiPriority w:val="70"/>
    <w:rsid w:val="00DA0B77"/>
    <w:pPr>
      <w:spacing w:after="0" w:line="240" w:lineRule="auto"/>
    </w:pPr>
    <w:rPr>
      <w:rFonts w:ascii="Calibri" w:eastAsia="Times New Roman" w:hAnsi="Calibri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11">
    <w:name w:val="Средняя сетка 2 - Акцент 311"/>
    <w:uiPriority w:val="99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86">
    <w:name w:val="Сетка таблицы8"/>
    <w:basedOn w:val="a2"/>
    <w:next w:val="a6"/>
    <w:uiPriority w:val="59"/>
    <w:rsid w:val="00DA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3"/>
    <w:semiHidden/>
    <w:unhideWhenUsed/>
    <w:rsid w:val="00DA0B77"/>
  </w:style>
  <w:style w:type="table" w:customStyle="1" w:styleId="96">
    <w:name w:val="Сетка таблицы9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3"/>
    <w:uiPriority w:val="99"/>
    <w:semiHidden/>
    <w:unhideWhenUsed/>
    <w:rsid w:val="00DA0B77"/>
  </w:style>
  <w:style w:type="numbering" w:customStyle="1" w:styleId="146">
    <w:name w:val="Нет списка14"/>
    <w:next w:val="a3"/>
    <w:uiPriority w:val="99"/>
    <w:semiHidden/>
    <w:unhideWhenUsed/>
    <w:rsid w:val="00DA0B77"/>
  </w:style>
  <w:style w:type="table" w:customStyle="1" w:styleId="106">
    <w:name w:val="Сетка таблицы10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заливка - Акцент 12"/>
    <w:basedOn w:val="a2"/>
    <w:next w:val="-10"/>
    <w:uiPriority w:val="60"/>
    <w:rsid w:val="00DA0B7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-52">
    <w:name w:val="Средняя заливка 1 - Акцент 52"/>
    <w:basedOn w:val="a2"/>
    <w:next w:val="1-50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21">
    <w:name w:val="Сетка таблицы42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">
    <w:name w:val="Subtle Emphasis"/>
    <w:uiPriority w:val="19"/>
    <w:qFormat/>
    <w:rsid w:val="007B77C4"/>
    <w:rPr>
      <w:rFonts w:asciiTheme="majorHAnsi" w:eastAsiaTheme="majorEastAsia" w:hAnsiTheme="majorHAnsi" w:cstheme="majorBidi"/>
      <w:b/>
      <w:i/>
      <w:color w:val="4F81BD" w:themeColor="accent1"/>
    </w:rPr>
  </w:style>
  <w:style w:type="table" w:customStyle="1" w:styleId="1112">
    <w:name w:val="Сетка таблицы111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"/>
    <w:basedOn w:val="a2"/>
    <w:next w:val="a6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DA0B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36">
    <w:name w:val="Сетка таблицы13"/>
    <w:basedOn w:val="a2"/>
    <w:next w:val="a6"/>
    <w:uiPriority w:val="59"/>
    <w:rsid w:val="00664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3">
    <w:name w:val="Средняя сетка 3 - Акцент 33"/>
    <w:basedOn w:val="a2"/>
    <w:next w:val="3-3"/>
    <w:uiPriority w:val="69"/>
    <w:rsid w:val="006643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147">
    <w:name w:val="Сетка таблицы14"/>
    <w:basedOn w:val="a2"/>
    <w:next w:val="a6"/>
    <w:uiPriority w:val="59"/>
    <w:rsid w:val="0049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8">
    <w:name w:val="Обычный + 14 пт"/>
    <w:aliases w:val="По ширине,Первая строка:  1.25 см"/>
    <w:basedOn w:val="a0"/>
    <w:rsid w:val="00AB4A7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156">
    <w:name w:val="Сетка таблицы15"/>
    <w:basedOn w:val="a2"/>
    <w:next w:val="a6"/>
    <w:uiPriority w:val="59"/>
    <w:rsid w:val="00EF0D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08B561879E4FA493D43F06B79E341D">
    <w:name w:val="1908B561879E4FA493D43F06B79E341D"/>
    <w:rsid w:val="00B2572C"/>
    <w:rPr>
      <w:lang w:eastAsia="ru-RU"/>
    </w:rPr>
  </w:style>
  <w:style w:type="table" w:styleId="1-1">
    <w:name w:val="Medium Grid 1 Accent 1"/>
    <w:basedOn w:val="a2"/>
    <w:uiPriority w:val="67"/>
    <w:rsid w:val="00B65D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2"/>
    <w:uiPriority w:val="69"/>
    <w:rsid w:val="00847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C5A8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5">
    <w:name w:val="Medium Grid 2 Accent 5"/>
    <w:basedOn w:val="a2"/>
    <w:uiPriority w:val="68"/>
    <w:rsid w:val="00FA0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0">
    <w:name w:val="Light Grid Accent 5"/>
    <w:basedOn w:val="a2"/>
    <w:uiPriority w:val="62"/>
    <w:rsid w:val="003C4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77">
    <w:name w:val="Стиль7"/>
    <w:basedOn w:val="a2"/>
    <w:uiPriority w:val="99"/>
    <w:rsid w:val="008471D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2D17"/>
    </w:tcPr>
  </w:style>
  <w:style w:type="paragraph" w:styleId="2b">
    <w:name w:val="Quote"/>
    <w:basedOn w:val="a0"/>
    <w:next w:val="a0"/>
    <w:link w:val="2c"/>
    <w:uiPriority w:val="29"/>
    <w:qFormat/>
    <w:rsid w:val="007B77C4"/>
    <w:rPr>
      <w:b/>
      <w:i/>
      <w:color w:val="C0504D" w:themeColor="accent2"/>
      <w:sz w:val="24"/>
    </w:rPr>
  </w:style>
  <w:style w:type="character" w:customStyle="1" w:styleId="2c">
    <w:name w:val="Цитата 2 Знак"/>
    <w:basedOn w:val="a1"/>
    <w:link w:val="2b"/>
    <w:uiPriority w:val="29"/>
    <w:rsid w:val="007B77C4"/>
    <w:rPr>
      <w:b/>
      <w:i/>
      <w:iCs/>
      <w:color w:val="C0504D" w:themeColor="accent2"/>
      <w:sz w:val="24"/>
      <w:szCs w:val="21"/>
    </w:rPr>
  </w:style>
  <w:style w:type="character" w:styleId="afff0">
    <w:name w:val="Intense Emphasis"/>
    <w:uiPriority w:val="21"/>
    <w:qFormat/>
    <w:rsid w:val="007B77C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ff1">
    <w:name w:val="Subtle Reference"/>
    <w:uiPriority w:val="31"/>
    <w:qFormat/>
    <w:rsid w:val="007B77C4"/>
    <w:rPr>
      <w:i/>
      <w:iCs/>
      <w:smallCaps/>
      <w:color w:val="C0504D" w:themeColor="accent2"/>
      <w:u w:color="C0504D" w:themeColor="accent2"/>
    </w:rPr>
  </w:style>
  <w:style w:type="character" w:styleId="afff2">
    <w:name w:val="Book Title"/>
    <w:uiPriority w:val="33"/>
    <w:qFormat/>
    <w:rsid w:val="007B77C4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ff3">
    <w:name w:val="TOC Heading"/>
    <w:basedOn w:val="1"/>
    <w:next w:val="a0"/>
    <w:uiPriority w:val="39"/>
    <w:semiHidden/>
    <w:unhideWhenUsed/>
    <w:qFormat/>
    <w:rsid w:val="007B77C4"/>
    <w:pPr>
      <w:outlineLvl w:val="9"/>
    </w:pPr>
  </w:style>
  <w:style w:type="character" w:customStyle="1" w:styleId="FontStyle12">
    <w:name w:val="Font Style12"/>
    <w:uiPriority w:val="99"/>
    <w:rsid w:val="002E70CB"/>
    <w:rPr>
      <w:rFonts w:ascii="Times New Roman" w:hAnsi="Times New Roman" w:cs="Times New Roman"/>
      <w:sz w:val="28"/>
      <w:szCs w:val="28"/>
    </w:rPr>
  </w:style>
  <w:style w:type="paragraph" w:customStyle="1" w:styleId="ConsNonformat">
    <w:name w:val="ConsNonformat"/>
    <w:rsid w:val="002E70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customStyle="1" w:styleId="2-3111">
    <w:name w:val="Средняя сетка 2 - Акцент 3111"/>
    <w:uiPriority w:val="99"/>
    <w:rsid w:val="00B2730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Columns 2" w:uiPriority="0"/>
    <w:lsdException w:name="Table List 1" w:uiPriority="0"/>
    <w:lsdException w:name="Table List 2" w:uiPriority="0"/>
    <w:lsdException w:name="Table 3D effects 3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2917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7B77C4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7B77C4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7B77C4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unhideWhenUsed/>
    <w:qFormat/>
    <w:rsid w:val="007B77C4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unhideWhenUsed/>
    <w:qFormat/>
    <w:rsid w:val="007B77C4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unhideWhenUsed/>
    <w:qFormat/>
    <w:rsid w:val="007B77C4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7B77C4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7B77C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rsid w:val="007B77C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Нет списка1"/>
    <w:next w:val="a3"/>
    <w:semiHidden/>
    <w:unhideWhenUsed/>
    <w:rsid w:val="009E7FF9"/>
  </w:style>
  <w:style w:type="paragraph" w:styleId="a4">
    <w:name w:val="Balloon Text"/>
    <w:basedOn w:val="a0"/>
    <w:link w:val="a5"/>
    <w:uiPriority w:val="99"/>
    <w:rsid w:val="009E7FF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1"/>
    <w:link w:val="a4"/>
    <w:uiPriority w:val="99"/>
    <w:rsid w:val="009E7FF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9E7F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2"/>
    <w:next w:val="a6"/>
    <w:uiPriority w:val="59"/>
    <w:rsid w:val="009E7F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0"/>
    <w:link w:val="a8"/>
    <w:uiPriority w:val="99"/>
    <w:unhideWhenUsed/>
    <w:rsid w:val="009E7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5">
    <w:name w:val="Medium Grid 1 Accent 5"/>
    <w:basedOn w:val="a2"/>
    <w:uiPriority w:val="67"/>
    <w:rsid w:val="009E7FF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character" w:customStyle="1" w:styleId="apple-style-span">
    <w:name w:val="apple-style-span"/>
    <w:rsid w:val="009E7FF9"/>
  </w:style>
  <w:style w:type="numbering" w:customStyle="1" w:styleId="110">
    <w:name w:val="Нет списка11"/>
    <w:next w:val="a3"/>
    <w:uiPriority w:val="99"/>
    <w:semiHidden/>
    <w:unhideWhenUsed/>
    <w:rsid w:val="009E7FF9"/>
  </w:style>
  <w:style w:type="character" w:styleId="a9">
    <w:name w:val="Strong"/>
    <w:uiPriority w:val="22"/>
    <w:qFormat/>
    <w:rsid w:val="007B77C4"/>
    <w:rPr>
      <w:b/>
      <w:bCs/>
      <w:spacing w:val="0"/>
    </w:rPr>
  </w:style>
  <w:style w:type="paragraph" w:styleId="a">
    <w:name w:val="List Paragraph"/>
    <w:basedOn w:val="a0"/>
    <w:uiPriority w:val="34"/>
    <w:qFormat/>
    <w:rsid w:val="007B77C4"/>
    <w:pPr>
      <w:numPr>
        <w:numId w:val="27"/>
      </w:numPr>
      <w:contextualSpacing/>
    </w:pPr>
    <w:rPr>
      <w:sz w:val="22"/>
    </w:rPr>
  </w:style>
  <w:style w:type="character" w:styleId="aa">
    <w:name w:val="Intense Reference"/>
    <w:uiPriority w:val="32"/>
    <w:qFormat/>
    <w:rsid w:val="007B77C4"/>
    <w:rPr>
      <w:b/>
      <w:bCs/>
      <w:i/>
      <w:iCs/>
      <w:smallCaps/>
      <w:color w:val="C0504D" w:themeColor="accent2"/>
      <w:u w:color="C0504D" w:themeColor="accent2"/>
    </w:rPr>
  </w:style>
  <w:style w:type="character" w:styleId="ab">
    <w:name w:val="Emphasis"/>
    <w:uiPriority w:val="20"/>
    <w:qFormat/>
    <w:rsid w:val="007B77C4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c">
    <w:name w:val="header"/>
    <w:basedOn w:val="a0"/>
    <w:link w:val="ad"/>
    <w:uiPriority w:val="99"/>
    <w:rsid w:val="009E7F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9E7F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9E7F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9E7FF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3-3">
    <w:name w:val="Medium Grid 3 Accent 3"/>
    <w:basedOn w:val="a2"/>
    <w:uiPriority w:val="69"/>
    <w:rsid w:val="009E7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2"/>
    <w:uiPriority w:val="63"/>
    <w:rsid w:val="009E7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No Spacing"/>
    <w:basedOn w:val="a0"/>
    <w:link w:val="af1"/>
    <w:uiPriority w:val="1"/>
    <w:qFormat/>
    <w:rsid w:val="007B77C4"/>
    <w:pPr>
      <w:spacing w:after="0" w:line="240" w:lineRule="auto"/>
    </w:pPr>
  </w:style>
  <w:style w:type="character" w:customStyle="1" w:styleId="af1">
    <w:name w:val="Без интервала Знак"/>
    <w:basedOn w:val="a1"/>
    <w:link w:val="af0"/>
    <w:uiPriority w:val="1"/>
    <w:rsid w:val="00F63DF4"/>
    <w:rPr>
      <w:iCs/>
      <w:sz w:val="21"/>
      <w:szCs w:val="21"/>
    </w:rPr>
  </w:style>
  <w:style w:type="paragraph" w:customStyle="1" w:styleId="088095CB421E4E02BDC9682AFEE1723A">
    <w:name w:val="088095CB421E4E02BDC9682AFEE1723A"/>
    <w:rsid w:val="00F63DF4"/>
    <w:rPr>
      <w:lang w:eastAsia="ru-RU"/>
    </w:rPr>
  </w:style>
  <w:style w:type="table" w:customStyle="1" w:styleId="3-31">
    <w:name w:val="Средняя сетка 3 - Акцент 31"/>
    <w:basedOn w:val="a2"/>
    <w:next w:val="3-3"/>
    <w:uiPriority w:val="99"/>
    <w:rsid w:val="005A5F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3">
    <w:name w:val="Medium Shading 2 Accent 3"/>
    <w:basedOn w:val="a2"/>
    <w:uiPriority w:val="64"/>
    <w:rsid w:val="005A5F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21">
    <w:name w:val="Body Text 2"/>
    <w:aliases w:val="Основной текст 1,Нумерованный список !!"/>
    <w:basedOn w:val="a0"/>
    <w:link w:val="22"/>
    <w:unhideWhenUsed/>
    <w:rsid w:val="00781FDE"/>
    <w:pPr>
      <w:spacing w:after="120" w:line="480" w:lineRule="auto"/>
    </w:pPr>
  </w:style>
  <w:style w:type="character" w:customStyle="1" w:styleId="22">
    <w:name w:val="Основной текст 2 Знак"/>
    <w:aliases w:val="Основной текст 1 Знак,Нумерованный список !! Знак"/>
    <w:basedOn w:val="a1"/>
    <w:link w:val="21"/>
    <w:rsid w:val="00781FDE"/>
  </w:style>
  <w:style w:type="table" w:styleId="-3">
    <w:name w:val="Light List Accent 3"/>
    <w:basedOn w:val="a2"/>
    <w:uiPriority w:val="61"/>
    <w:rsid w:val="006D06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0">
    <w:name w:val="Medium Grid 1 Accent 3"/>
    <w:basedOn w:val="a2"/>
    <w:uiPriority w:val="67"/>
    <w:rsid w:val="00D813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Заголовок 1 Знак"/>
    <w:basedOn w:val="a1"/>
    <w:link w:val="1"/>
    <w:uiPriority w:val="9"/>
    <w:rsid w:val="007B77C4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7B77C4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7B77C4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7B77C4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rsid w:val="007B77C4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rsid w:val="007B77C4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rsid w:val="007B77C4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rsid w:val="007B77C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rsid w:val="007B77C4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numbering" w:customStyle="1" w:styleId="23">
    <w:name w:val="Нет списка2"/>
    <w:next w:val="a3"/>
    <w:uiPriority w:val="99"/>
    <w:semiHidden/>
    <w:unhideWhenUsed/>
    <w:rsid w:val="00DA0B77"/>
  </w:style>
  <w:style w:type="paragraph" w:customStyle="1" w:styleId="af2">
    <w:name w:val="Заголовок Таня"/>
    <w:basedOn w:val="3"/>
    <w:uiPriority w:val="99"/>
    <w:rsid w:val="00DA0B77"/>
    <w:pPr>
      <w:spacing w:before="0" w:after="0"/>
    </w:pPr>
    <w:rPr>
      <w:rFonts w:ascii="Times New Roman" w:hAnsi="Times New Roman"/>
      <w:bCs w:val="0"/>
      <w:color w:val="3366FF"/>
      <w:spacing w:val="-15"/>
      <w:szCs w:val="27"/>
    </w:rPr>
  </w:style>
  <w:style w:type="paragraph" w:customStyle="1" w:styleId="13">
    <w:name w:val="Без интервала1"/>
    <w:basedOn w:val="a0"/>
    <w:link w:val="NoSpacingChar"/>
    <w:rsid w:val="00DA0B7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13"/>
    <w:locked/>
    <w:rsid w:val="00DA0B77"/>
    <w:rPr>
      <w:rFonts w:ascii="Calibri" w:eastAsia="Times New Roman" w:hAnsi="Calibri" w:cs="Times New Roman"/>
      <w:lang w:val="en-US"/>
    </w:rPr>
  </w:style>
  <w:style w:type="character" w:styleId="af3">
    <w:name w:val="Hyperlink"/>
    <w:rsid w:val="00DA0B77"/>
    <w:rPr>
      <w:rFonts w:cs="Times New Roman"/>
      <w:color w:val="404040"/>
      <w:u w:val="single"/>
    </w:rPr>
  </w:style>
  <w:style w:type="table" w:customStyle="1" w:styleId="24">
    <w:name w:val="Сетка таблицы2"/>
    <w:basedOn w:val="a2"/>
    <w:next w:val="a6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A0B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FontStyle11">
    <w:name w:val="Font Style11"/>
    <w:uiPriority w:val="99"/>
    <w:rsid w:val="00DA0B77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DA0B77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f4">
    <w:name w:val="page number"/>
    <w:rsid w:val="00DA0B77"/>
    <w:rPr>
      <w:rFonts w:cs="Times New Roman"/>
    </w:rPr>
  </w:style>
  <w:style w:type="paragraph" w:styleId="25">
    <w:name w:val="Body Text Indent 2"/>
    <w:basedOn w:val="a0"/>
    <w:link w:val="26"/>
    <w:rsid w:val="00DA0B77"/>
    <w:pPr>
      <w:spacing w:after="120" w:line="480" w:lineRule="auto"/>
      <w:ind w:left="283" w:firstLine="360"/>
    </w:pPr>
    <w:rPr>
      <w:rFonts w:ascii="Calibri" w:eastAsia="Times New Roman" w:hAnsi="Calibri" w:cs="Times New Roman"/>
      <w:lang w:val="en-US"/>
    </w:rPr>
  </w:style>
  <w:style w:type="character" w:customStyle="1" w:styleId="26">
    <w:name w:val="Основной текст с отступом 2 Знак"/>
    <w:basedOn w:val="a1"/>
    <w:link w:val="25"/>
    <w:rsid w:val="00DA0B77"/>
    <w:rPr>
      <w:rFonts w:ascii="Calibri" w:eastAsia="Times New Roman" w:hAnsi="Calibri" w:cs="Times New Roman"/>
      <w:lang w:val="en-US"/>
    </w:rPr>
  </w:style>
  <w:style w:type="paragraph" w:customStyle="1" w:styleId="ConsPlusNonformat">
    <w:name w:val="ConsPlusNonformat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ourier New" w:eastAsia="Times New Roman" w:hAnsi="Courier New" w:cs="Courier New"/>
      <w:lang w:eastAsia="ru-RU"/>
    </w:rPr>
  </w:style>
  <w:style w:type="paragraph" w:styleId="31">
    <w:name w:val="Body Text Indent 3"/>
    <w:basedOn w:val="a0"/>
    <w:link w:val="32"/>
    <w:rsid w:val="00DA0B77"/>
    <w:pPr>
      <w:spacing w:after="120" w:line="240" w:lineRule="auto"/>
      <w:ind w:left="283" w:firstLine="360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32">
    <w:name w:val="Основной текст с отступом 3 Знак"/>
    <w:basedOn w:val="a1"/>
    <w:link w:val="31"/>
    <w:rsid w:val="00DA0B77"/>
    <w:rPr>
      <w:rFonts w:ascii="Calibri" w:eastAsia="Times New Roman" w:hAnsi="Calibri" w:cs="Times New Roman"/>
      <w:sz w:val="16"/>
      <w:szCs w:val="16"/>
      <w:lang w:val="en-US"/>
    </w:rPr>
  </w:style>
  <w:style w:type="paragraph" w:styleId="af5">
    <w:name w:val="Body Text"/>
    <w:basedOn w:val="a0"/>
    <w:link w:val="af6"/>
    <w:rsid w:val="00DA0B77"/>
    <w:pPr>
      <w:spacing w:after="120" w:line="240" w:lineRule="auto"/>
      <w:ind w:firstLine="360"/>
    </w:pPr>
    <w:rPr>
      <w:rFonts w:ascii="Calibri" w:eastAsia="Times New Roman" w:hAnsi="Calibri" w:cs="Times New Roman"/>
      <w:lang w:val="en-US"/>
    </w:rPr>
  </w:style>
  <w:style w:type="character" w:customStyle="1" w:styleId="af6">
    <w:name w:val="Основной текст Знак"/>
    <w:basedOn w:val="a1"/>
    <w:link w:val="af5"/>
    <w:rsid w:val="00DA0B77"/>
    <w:rPr>
      <w:rFonts w:ascii="Calibri" w:eastAsia="Times New Roman" w:hAnsi="Calibri" w:cs="Times New Roman"/>
      <w:lang w:val="en-US"/>
    </w:rPr>
  </w:style>
  <w:style w:type="table" w:styleId="af7">
    <w:name w:val="Table Elegant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Знак Знак Char Знак Знак Char"/>
    <w:basedOn w:val="a0"/>
    <w:rsid w:val="00DA0B77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Calibri" w:eastAsia="Times New Roman" w:hAnsi="Calibri" w:cs="Times New Roman"/>
      <w:b/>
      <w:caps/>
      <w:sz w:val="32"/>
      <w:szCs w:val="32"/>
      <w:lang w:val="en-US"/>
    </w:rPr>
  </w:style>
  <w:style w:type="table" w:styleId="-30">
    <w:name w:val="Table Web 3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-31"/>
    <w:rsid w:val="00DA0B77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E3BC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Colorful Shading Accent 3"/>
    <w:basedOn w:val="a2"/>
    <w:uiPriority w:val="71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2">
    <w:name w:val="Table Web 2"/>
    <w:basedOn w:val="a2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caption"/>
    <w:basedOn w:val="a0"/>
    <w:next w:val="a0"/>
    <w:uiPriority w:val="35"/>
    <w:unhideWhenUsed/>
    <w:qFormat/>
    <w:rsid w:val="007B77C4"/>
    <w:rPr>
      <w:b/>
      <w:bCs/>
      <w:color w:val="943634" w:themeColor="accent2" w:themeShade="BF"/>
      <w:sz w:val="18"/>
      <w:szCs w:val="18"/>
    </w:rPr>
  </w:style>
  <w:style w:type="paragraph" w:styleId="af9">
    <w:name w:val="Title"/>
    <w:basedOn w:val="a0"/>
    <w:next w:val="a0"/>
    <w:link w:val="afa"/>
    <w:uiPriority w:val="10"/>
    <w:qFormat/>
    <w:rsid w:val="007B77C4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fa">
    <w:name w:val="Название Знак"/>
    <w:basedOn w:val="a1"/>
    <w:link w:val="af9"/>
    <w:uiPriority w:val="10"/>
    <w:rsid w:val="007B77C4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fb">
    <w:name w:val="Subtitle"/>
    <w:basedOn w:val="a0"/>
    <w:next w:val="a0"/>
    <w:link w:val="afc"/>
    <w:uiPriority w:val="11"/>
    <w:qFormat/>
    <w:rsid w:val="007B77C4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7B77C4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paragraph" w:customStyle="1" w:styleId="14">
    <w:name w:val="Абзац списка1"/>
    <w:basedOn w:val="a0"/>
    <w:rsid w:val="00DA0B77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210">
    <w:name w:val="Цитата 21"/>
    <w:basedOn w:val="a0"/>
    <w:next w:val="a0"/>
    <w:link w:val="QuoteChar"/>
    <w:uiPriority w:val="99"/>
    <w:rsid w:val="00DA0B77"/>
    <w:pPr>
      <w:spacing w:after="0" w:line="240" w:lineRule="auto"/>
      <w:ind w:firstLine="360"/>
    </w:pPr>
    <w:rPr>
      <w:rFonts w:ascii="Cambria" w:eastAsia="Times New Roman" w:hAnsi="Cambria" w:cs="Times New Roman"/>
      <w:i/>
      <w:iCs w:val="0"/>
      <w:color w:val="5A5A5A"/>
      <w:lang w:val="en-US"/>
    </w:rPr>
  </w:style>
  <w:style w:type="character" w:customStyle="1" w:styleId="QuoteChar">
    <w:name w:val="Quote Char"/>
    <w:link w:val="210"/>
    <w:uiPriority w:val="99"/>
    <w:locked/>
    <w:rsid w:val="00DA0B77"/>
    <w:rPr>
      <w:rFonts w:ascii="Cambria" w:eastAsia="Times New Roman" w:hAnsi="Cambria" w:cs="Times New Roman"/>
      <w:i/>
      <w:iCs/>
      <w:color w:val="5A5A5A"/>
      <w:lang w:val="en-US"/>
    </w:rPr>
  </w:style>
  <w:style w:type="paragraph" w:customStyle="1" w:styleId="15">
    <w:name w:val="Выделенная цитата1"/>
    <w:basedOn w:val="a0"/>
    <w:next w:val="a0"/>
    <w:link w:val="IntenseQuoteChar"/>
    <w:uiPriority w:val="99"/>
    <w:rsid w:val="00DA0B7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 w:val="0"/>
      <w:color w:val="FFFFFF"/>
      <w:sz w:val="24"/>
      <w:szCs w:val="24"/>
      <w:lang w:val="en-US"/>
    </w:rPr>
  </w:style>
  <w:style w:type="character" w:customStyle="1" w:styleId="IntenseQuoteChar">
    <w:name w:val="Intense Quote Char"/>
    <w:link w:val="15"/>
    <w:uiPriority w:val="99"/>
    <w:locked/>
    <w:rsid w:val="00DA0B77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/>
    </w:rPr>
  </w:style>
  <w:style w:type="character" w:customStyle="1" w:styleId="16">
    <w:name w:val="Слабое выделение1"/>
    <w:uiPriority w:val="99"/>
    <w:rsid w:val="00DA0B77"/>
    <w:rPr>
      <w:rFonts w:cs="Times New Roman"/>
      <w:i/>
      <w:color w:val="5A5A5A"/>
    </w:rPr>
  </w:style>
  <w:style w:type="character" w:customStyle="1" w:styleId="17">
    <w:name w:val="Сильное выделение1"/>
    <w:uiPriority w:val="99"/>
    <w:rsid w:val="00DA0B77"/>
    <w:rPr>
      <w:rFonts w:cs="Times New Roman"/>
      <w:b/>
      <w:i/>
      <w:color w:val="4F81BD"/>
      <w:sz w:val="22"/>
    </w:rPr>
  </w:style>
  <w:style w:type="character" w:customStyle="1" w:styleId="18">
    <w:name w:val="Слабая ссылка1"/>
    <w:uiPriority w:val="99"/>
    <w:rsid w:val="00DA0B77"/>
    <w:rPr>
      <w:rFonts w:cs="Times New Roman"/>
      <w:color w:val="auto"/>
      <w:u w:val="single" w:color="9BBB59"/>
    </w:rPr>
  </w:style>
  <w:style w:type="character" w:customStyle="1" w:styleId="19">
    <w:name w:val="Сильная ссылка1"/>
    <w:uiPriority w:val="99"/>
    <w:rsid w:val="00DA0B77"/>
    <w:rPr>
      <w:rFonts w:cs="Times New Roman"/>
      <w:b/>
      <w:bCs/>
      <w:color w:val="76923C"/>
      <w:u w:val="single" w:color="9BBB59"/>
    </w:rPr>
  </w:style>
  <w:style w:type="character" w:customStyle="1" w:styleId="1a">
    <w:name w:val="Название книги1"/>
    <w:uiPriority w:val="99"/>
    <w:rsid w:val="00DA0B77"/>
    <w:rPr>
      <w:rFonts w:ascii="Cambria" w:hAnsi="Cambria" w:cs="Times New Roman"/>
      <w:b/>
      <w:bCs/>
      <w:i/>
      <w:iCs/>
      <w:color w:val="auto"/>
    </w:rPr>
  </w:style>
  <w:style w:type="paragraph" w:customStyle="1" w:styleId="1b">
    <w:name w:val="Заголовок оглавления1"/>
    <w:basedOn w:val="1"/>
    <w:next w:val="a0"/>
    <w:uiPriority w:val="99"/>
    <w:rsid w:val="00DA0B77"/>
    <w:pPr>
      <w:outlineLvl w:val="9"/>
    </w:pPr>
  </w:style>
  <w:style w:type="paragraph" w:styleId="afd">
    <w:name w:val="Body Text Indent"/>
    <w:basedOn w:val="a0"/>
    <w:link w:val="afe"/>
    <w:rsid w:val="00DA0B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Основной текст с отступом Знак"/>
    <w:basedOn w:val="a1"/>
    <w:link w:val="afd"/>
    <w:rsid w:val="00DA0B7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-51">
    <w:name w:val="Цветной список - Акцент 51"/>
    <w:basedOn w:val="aff"/>
    <w:uiPriority w:val="99"/>
    <w:rsid w:val="00DA0B77"/>
    <w:rPr>
      <w:color w:val="000000"/>
    </w:rPr>
    <w:tblPr>
      <w:tblStyleRowBandSize w:val="1"/>
      <w:tblStyleCol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  <w:tl2br w:val="none" w:sz="0" w:space="0" w:color="auto"/>
          <w:tr2bl w:val="none" w:sz="0" w:space="0" w:color="auto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">
    <w:name w:val="Table Contemporary"/>
    <w:basedOn w:val="a2"/>
    <w:uiPriority w:val="99"/>
    <w:semiHidden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">
    <w:name w:val="Сетка таблицы11"/>
    <w:basedOn w:val="a2"/>
    <w:next w:val="a6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тиль1"/>
    <w:basedOn w:val="-1"/>
    <w:rsid w:val="00DA0B77"/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0">
    <w:name w:val="Заголовок к тексту"/>
    <w:basedOn w:val="a0"/>
    <w:next w:val="af5"/>
    <w:uiPriority w:val="99"/>
    <w:rsid w:val="00DA0B77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1">
    <w:name w:val="Intense Quote"/>
    <w:basedOn w:val="a0"/>
    <w:next w:val="a0"/>
    <w:link w:val="aff2"/>
    <w:uiPriority w:val="30"/>
    <w:qFormat/>
    <w:rsid w:val="007B77C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f2">
    <w:name w:val="Выделенная цитата Знак"/>
    <w:basedOn w:val="a1"/>
    <w:link w:val="aff1"/>
    <w:uiPriority w:val="30"/>
    <w:rsid w:val="007B77C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table" w:customStyle="1" w:styleId="27">
    <w:name w:val="Стиль2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3BC"/>
    </w:tcPr>
  </w:style>
  <w:style w:type="table" w:styleId="33">
    <w:name w:val="Table 3D effects 3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FollowedHyperlink"/>
    <w:unhideWhenUsed/>
    <w:rsid w:val="00DA0B77"/>
    <w:rPr>
      <w:color w:val="800080"/>
      <w:u w:val="single"/>
    </w:rPr>
  </w:style>
  <w:style w:type="table" w:customStyle="1" w:styleId="3-32">
    <w:name w:val="Средняя сетка 3 - Акцент 32"/>
    <w:basedOn w:val="a2"/>
    <w:next w:val="3-3"/>
    <w:uiPriority w:val="6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30">
    <w:name w:val="Medium Grid 2 Accent 3"/>
    <w:basedOn w:val="a2"/>
    <w:uiPriority w:val="68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2">
    <w:name w:val="Light Grid Accent 3"/>
    <w:basedOn w:val="a2"/>
    <w:uiPriority w:val="62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3">
    <w:name w:val="Light Shading Accent 3"/>
    <w:basedOn w:val="a2"/>
    <w:uiPriority w:val="60"/>
    <w:rsid w:val="00DA0B77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0">
    <w:name w:val="Светлый список - Акцент 31"/>
    <w:basedOn w:val="a2"/>
    <w:next w:val="-3"/>
    <w:uiPriority w:val="61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ff4">
    <w:name w:val="Основной текст_"/>
    <w:link w:val="1d"/>
    <w:rsid w:val="00DA0B77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4"/>
    <w:rsid w:val="00DA0B77"/>
    <w:pPr>
      <w:shd w:val="clear" w:color="auto" w:fill="FFFFFF"/>
      <w:spacing w:after="0" w:line="317" w:lineRule="exact"/>
      <w:jc w:val="both"/>
    </w:pPr>
    <w:rPr>
      <w:sz w:val="26"/>
      <w:szCs w:val="26"/>
    </w:rPr>
  </w:style>
  <w:style w:type="numbering" w:customStyle="1" w:styleId="120">
    <w:name w:val="Нет списка12"/>
    <w:next w:val="a3"/>
    <w:uiPriority w:val="99"/>
    <w:semiHidden/>
    <w:unhideWhenUsed/>
    <w:rsid w:val="00DA0B77"/>
  </w:style>
  <w:style w:type="paragraph" w:customStyle="1" w:styleId="xl65">
    <w:name w:val="xl65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6">
    <w:name w:val="xl66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8">
    <w:name w:val="xl68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69">
    <w:name w:val="xl69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1">
    <w:name w:val="xl71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2">
    <w:name w:val="xl72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7">
    <w:name w:val="xl77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8">
    <w:name w:val="xl78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uiPriority w:val="99"/>
    <w:rsid w:val="00DA0B7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uiPriority w:val="99"/>
    <w:rsid w:val="00DA0B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uiPriority w:val="99"/>
    <w:rsid w:val="00DA0B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11">
    <w:name w:val="Нет списка21"/>
    <w:next w:val="a3"/>
    <w:uiPriority w:val="99"/>
    <w:semiHidden/>
    <w:unhideWhenUsed/>
    <w:rsid w:val="00DA0B77"/>
  </w:style>
  <w:style w:type="numbering" w:customStyle="1" w:styleId="34">
    <w:name w:val="Нет списка3"/>
    <w:next w:val="a3"/>
    <w:semiHidden/>
    <w:unhideWhenUsed/>
    <w:rsid w:val="00DA0B77"/>
  </w:style>
  <w:style w:type="paragraph" w:customStyle="1" w:styleId="Default">
    <w:name w:val="Default"/>
    <w:rsid w:val="00DA0B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DA0B7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-10">
    <w:name w:val="Light Shading Accent 1"/>
    <w:basedOn w:val="a2"/>
    <w:uiPriority w:val="60"/>
    <w:rsid w:val="00DA0B7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41">
    <w:name w:val="Нет списка4"/>
    <w:next w:val="a3"/>
    <w:uiPriority w:val="99"/>
    <w:semiHidden/>
    <w:unhideWhenUsed/>
    <w:rsid w:val="00DA0B77"/>
  </w:style>
  <w:style w:type="numbering" w:customStyle="1" w:styleId="1110">
    <w:name w:val="Нет списка111"/>
    <w:next w:val="a3"/>
    <w:uiPriority w:val="99"/>
    <w:semiHidden/>
    <w:unhideWhenUsed/>
    <w:rsid w:val="00DA0B77"/>
  </w:style>
  <w:style w:type="table" w:styleId="1-50">
    <w:name w:val="Medium Shading 1 Accent 5"/>
    <w:basedOn w:val="a2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5">
    <w:name w:val="Сетка таблицы3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3"/>
    <w:uiPriority w:val="99"/>
    <w:semiHidden/>
    <w:unhideWhenUsed/>
    <w:rsid w:val="00DA0B77"/>
  </w:style>
  <w:style w:type="numbering" w:customStyle="1" w:styleId="121">
    <w:name w:val="Нет списка121"/>
    <w:next w:val="a3"/>
    <w:semiHidden/>
    <w:unhideWhenUsed/>
    <w:rsid w:val="00DA0B77"/>
  </w:style>
  <w:style w:type="table" w:customStyle="1" w:styleId="42">
    <w:name w:val="Сетка таблицы4"/>
    <w:basedOn w:val="a2"/>
    <w:next w:val="a6"/>
    <w:uiPriority w:val="59"/>
    <w:rsid w:val="00DA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Îñíîâíîé òåêñò ñ îòñòóïîì"/>
    <w:basedOn w:val="a0"/>
    <w:rsid w:val="00DA0B77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eastAsia="ko-KR"/>
    </w:rPr>
  </w:style>
  <w:style w:type="paragraph" w:customStyle="1" w:styleId="28">
    <w:name w:val="Абзац списка2"/>
    <w:basedOn w:val="a0"/>
    <w:rsid w:val="00DA0B7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52">
    <w:name w:val="Сетка таблицы5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1">
    <w:name w:val="Char Знак Знак Char Знак Знак Char1"/>
    <w:basedOn w:val="a0"/>
    <w:uiPriority w:val="99"/>
    <w:rsid w:val="00DA0B77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Times New Roman" w:eastAsia="Times New Roman" w:hAnsi="Times New Roman" w:cs="Times New Roman"/>
      <w:b/>
      <w:caps/>
      <w:sz w:val="32"/>
      <w:szCs w:val="32"/>
      <w:lang w:val="en-US"/>
    </w:rPr>
  </w:style>
  <w:style w:type="table" w:customStyle="1" w:styleId="-11">
    <w:name w:val="Веб-таблица 11"/>
    <w:basedOn w:val="-31"/>
    <w:next w:val="-1"/>
    <w:uiPriority w:val="99"/>
    <w:rsid w:val="00DA0B77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E3BC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Цветная заливка - Акцент 31"/>
    <w:basedOn w:val="a2"/>
    <w:next w:val="-31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112">
    <w:name w:val="Стиль11"/>
    <w:basedOn w:val="-1"/>
    <w:uiPriority w:val="99"/>
    <w:rsid w:val="00DA0B77"/>
    <w:tblPr>
      <w:tblStyleRowBandSize w:val="1"/>
      <w:tblStyleColBandSize w:val="1"/>
      <w:tblCellSpacing w:w="20" w:type="dxa"/>
      <w:tblInd w:w="0" w:type="dxa"/>
      <w:tblBorders>
        <w:top w:val="outset" w:sz="4" w:space="0" w:color="000000"/>
        <w:left w:val="outset" w:sz="4" w:space="0" w:color="000000"/>
        <w:bottom w:val="outset" w:sz="4" w:space="0" w:color="000000"/>
        <w:right w:val="outset" w:sz="4" w:space="0" w:color="000000"/>
        <w:insideH w:val="outset" w:sz="4" w:space="0" w:color="000000"/>
        <w:insideV w:val="outset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rFonts w:cs="Times New Roman"/>
        <w:b/>
        <w:bCs/>
        <w:color w:val="auto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single" w:sz="6" w:space="0" w:color="808080"/>
          <w:insideH w:val="single" w:sz="4" w:space="0" w:color="5E7530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E7530"/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CDDDAC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Объемная таблица 31"/>
    <w:basedOn w:val="a2"/>
    <w:next w:val="33"/>
    <w:uiPriority w:val="99"/>
    <w:locked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-31">
    <w:name w:val="Средняя сетка 2 - Акцент 31"/>
    <w:basedOn w:val="a2"/>
    <w:next w:val="2-30"/>
    <w:uiPriority w:val="99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312">
    <w:name w:val="Светлая сетка - Акцент 31"/>
    <w:basedOn w:val="a2"/>
    <w:next w:val="-32"/>
    <w:uiPriority w:val="99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3">
    <w:name w:val="Светлая заливка - Акцент 31"/>
    <w:basedOn w:val="a2"/>
    <w:next w:val="-33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0">
    <w:name w:val="Светлый список - Акцент 311"/>
    <w:basedOn w:val="a2"/>
    <w:next w:val="-3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110">
    <w:name w:val="Светлая заливка - Акцент 11"/>
    <w:basedOn w:val="a2"/>
    <w:next w:val="-10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-51">
    <w:name w:val="Средняя заливка 1 - Акцент 51"/>
    <w:basedOn w:val="a2"/>
    <w:next w:val="1-50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311">
    <w:name w:val="Сетка таблицы3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DA0B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0"/>
    <w:rsid w:val="00DA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Colorful Grid Accent 6"/>
    <w:basedOn w:val="a2"/>
    <w:uiPriority w:val="73"/>
    <w:rsid w:val="00DA0B77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61">
    <w:name w:val="Нет списка6"/>
    <w:next w:val="a3"/>
    <w:uiPriority w:val="99"/>
    <w:semiHidden/>
    <w:unhideWhenUsed/>
    <w:rsid w:val="00DA0B77"/>
  </w:style>
  <w:style w:type="numbering" w:customStyle="1" w:styleId="130">
    <w:name w:val="Нет списка13"/>
    <w:next w:val="a3"/>
    <w:semiHidden/>
    <w:unhideWhenUsed/>
    <w:rsid w:val="00DA0B77"/>
  </w:style>
  <w:style w:type="table" w:customStyle="1" w:styleId="62">
    <w:name w:val="Сетка таблицы6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тиль3"/>
    <w:basedOn w:val="-2"/>
    <w:uiPriority w:val="99"/>
    <w:rsid w:val="00DA0B7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82">
    <w:name w:val="xl82"/>
    <w:basedOn w:val="a0"/>
    <w:rsid w:val="00DA0B7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83">
    <w:name w:val="xl83"/>
    <w:basedOn w:val="a0"/>
    <w:rsid w:val="00DA0B7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DA0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85">
    <w:name w:val="xl85"/>
    <w:basedOn w:val="a0"/>
    <w:rsid w:val="00DA0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0">
    <w:name w:val="Light Grid Accent 6"/>
    <w:basedOn w:val="a2"/>
    <w:uiPriority w:val="62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Shading 1 Accent 6"/>
    <w:basedOn w:val="a2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DA0B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Dark List Accent 5"/>
    <w:basedOn w:val="a2"/>
    <w:uiPriority w:val="70"/>
    <w:rsid w:val="00DA0B77"/>
    <w:pPr>
      <w:spacing w:after="0" w:line="240" w:lineRule="auto"/>
    </w:pPr>
    <w:rPr>
      <w:rFonts w:ascii="Calibri" w:eastAsia="Times New Roman" w:hAnsi="Calibri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-60">
    <w:name w:val="Medium Grid 1 Accent 6"/>
    <w:basedOn w:val="a2"/>
    <w:uiPriority w:val="67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pple-converted-space">
    <w:name w:val="apple-converted-space"/>
    <w:basedOn w:val="a1"/>
    <w:rsid w:val="00DA0B77"/>
  </w:style>
  <w:style w:type="table" w:customStyle="1" w:styleId="-511">
    <w:name w:val="Цветной список - Акцент 511"/>
    <w:basedOn w:val="aff"/>
    <w:uiPriority w:val="99"/>
    <w:rsid w:val="00DA0B77"/>
    <w:rPr>
      <w:color w:val="000000"/>
    </w:rPr>
    <w:tblPr>
      <w:tblStyleRowBandSize w:val="1"/>
      <w:tblStyleCol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  <w:tl2br w:val="none" w:sz="0" w:space="0" w:color="auto"/>
          <w:tr2bl w:val="none" w:sz="0" w:space="0" w:color="auto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EEF3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EFFC734A8F37410CABFBE90833BB3C93">
    <w:name w:val="EFFC734A8F37410CABFBE90833BB3C93"/>
    <w:rsid w:val="00DA0B77"/>
    <w:rPr>
      <w:lang w:eastAsia="ru-RU"/>
    </w:rPr>
  </w:style>
  <w:style w:type="table" w:customStyle="1" w:styleId="43">
    <w:name w:val="Стиль4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тиль5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тиль6"/>
    <w:basedOn w:val="a2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Table List 2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umns 2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Light Grid Accent 1"/>
    <w:basedOn w:val="a2"/>
    <w:uiPriority w:val="62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3">
    <w:name w:val="Table List 1"/>
    <w:basedOn w:val="a2"/>
    <w:rsid w:val="00DA0B77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e">
    <w:name w:val="Верхний колонтитул Знак1"/>
    <w:basedOn w:val="a1"/>
    <w:semiHidden/>
    <w:rsid w:val="00DA0B77"/>
  </w:style>
  <w:style w:type="character" w:customStyle="1" w:styleId="1f">
    <w:name w:val="Основной текст Знак1"/>
    <w:basedOn w:val="a1"/>
    <w:semiHidden/>
    <w:rsid w:val="00DA0B77"/>
  </w:style>
  <w:style w:type="character" w:customStyle="1" w:styleId="a8">
    <w:name w:val="Обычный (веб) Знак"/>
    <w:link w:val="a7"/>
    <w:uiPriority w:val="99"/>
    <w:locked/>
    <w:rsid w:val="00DA0B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basedOn w:val="a1"/>
    <w:semiHidden/>
    <w:rsid w:val="00DA0B77"/>
  </w:style>
  <w:style w:type="paragraph" w:customStyle="1" w:styleId="aff7">
    <w:name w:val="Îáû÷íûé"/>
    <w:rsid w:val="00DA0B7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val="en-GB" w:eastAsia="ru-RU"/>
    </w:rPr>
  </w:style>
  <w:style w:type="character" w:customStyle="1" w:styleId="1f0">
    <w:name w:val="Нижний колонтитул Знак1"/>
    <w:basedOn w:val="a1"/>
    <w:semiHidden/>
    <w:rsid w:val="00DA0B77"/>
  </w:style>
  <w:style w:type="character" w:customStyle="1" w:styleId="aff8">
    <w:name w:val="Текст Знак"/>
    <w:link w:val="aff9"/>
    <w:locked/>
    <w:rsid w:val="00DA0B77"/>
    <w:rPr>
      <w:rFonts w:ascii="Courier New" w:hAnsi="Courier New"/>
      <w:color w:val="000000"/>
      <w:lang w:val="en-GB"/>
    </w:rPr>
  </w:style>
  <w:style w:type="paragraph" w:styleId="aff9">
    <w:name w:val="Plain Text"/>
    <w:basedOn w:val="a0"/>
    <w:link w:val="aff8"/>
    <w:rsid w:val="00DA0B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color w:val="000000"/>
      <w:lang w:val="en-GB"/>
    </w:rPr>
  </w:style>
  <w:style w:type="character" w:customStyle="1" w:styleId="1f1">
    <w:name w:val="Текст Знак1"/>
    <w:basedOn w:val="a1"/>
    <w:rsid w:val="00DA0B77"/>
    <w:rPr>
      <w:rFonts w:ascii="Consolas" w:hAnsi="Consolas" w:cs="Consolas"/>
      <w:sz w:val="21"/>
      <w:szCs w:val="21"/>
    </w:rPr>
  </w:style>
  <w:style w:type="character" w:customStyle="1" w:styleId="affa">
    <w:name w:val="Текст сноски Знак"/>
    <w:link w:val="affb"/>
    <w:locked/>
    <w:rsid w:val="00DA0B77"/>
    <w:rPr>
      <w:lang w:val="x-none"/>
    </w:rPr>
  </w:style>
  <w:style w:type="paragraph" w:styleId="affb">
    <w:name w:val="footnote text"/>
    <w:basedOn w:val="a0"/>
    <w:link w:val="affa"/>
    <w:rsid w:val="00DA0B77"/>
    <w:pPr>
      <w:spacing w:after="0" w:line="240" w:lineRule="auto"/>
    </w:pPr>
    <w:rPr>
      <w:lang w:val="x-none"/>
    </w:rPr>
  </w:style>
  <w:style w:type="character" w:customStyle="1" w:styleId="1f2">
    <w:name w:val="Текст сноски Знак1"/>
    <w:basedOn w:val="a1"/>
    <w:rsid w:val="00DA0B77"/>
    <w:rPr>
      <w:sz w:val="20"/>
      <w:szCs w:val="20"/>
    </w:rPr>
  </w:style>
  <w:style w:type="character" w:customStyle="1" w:styleId="1f3">
    <w:name w:val="Текст выноски Знак1"/>
    <w:basedOn w:val="a1"/>
    <w:semiHidden/>
    <w:rsid w:val="00DA0B7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ocked/>
    <w:rsid w:val="00DA0B77"/>
    <w:rPr>
      <w:rFonts w:eastAsia="Batang" w:cs="Times New Roman"/>
      <w:sz w:val="24"/>
      <w:szCs w:val="24"/>
      <w:lang w:val="ru-RU" w:eastAsia="ko-KR" w:bidi="ar-SA"/>
    </w:rPr>
  </w:style>
  <w:style w:type="character" w:customStyle="1" w:styleId="140">
    <w:name w:val="Знак Знак14"/>
    <w:rsid w:val="00DA0B7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31">
    <w:name w:val="Знак Знак13"/>
    <w:rsid w:val="00DA0B7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22">
    <w:name w:val="Знак Знак12"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113">
    <w:name w:val="Знак Знак11"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00">
    <w:name w:val="Знак Знак10"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91">
    <w:name w:val="Знак Знак9"/>
    <w:rsid w:val="00DA0B77"/>
    <w:rPr>
      <w:sz w:val="24"/>
      <w:szCs w:val="24"/>
      <w:lang w:eastAsia="ru-RU" w:bidi="ar-SA"/>
    </w:rPr>
  </w:style>
  <w:style w:type="character" w:customStyle="1" w:styleId="82">
    <w:name w:val="Знак Знак8"/>
    <w:rsid w:val="00DA0B77"/>
    <w:rPr>
      <w:sz w:val="24"/>
      <w:szCs w:val="24"/>
      <w:lang w:eastAsia="ru-RU" w:bidi="ar-SA"/>
    </w:rPr>
  </w:style>
  <w:style w:type="character" w:customStyle="1" w:styleId="72">
    <w:name w:val="Знак Знак7"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64">
    <w:name w:val="Знак Знак6"/>
    <w:rsid w:val="00DA0B77"/>
    <w:rPr>
      <w:rFonts w:eastAsia="Batang"/>
      <w:sz w:val="24"/>
      <w:szCs w:val="24"/>
      <w:lang w:eastAsia="ko-KR" w:bidi="ar-SA"/>
    </w:rPr>
  </w:style>
  <w:style w:type="character" w:customStyle="1" w:styleId="54">
    <w:name w:val="Знак Знак5"/>
    <w:rsid w:val="00DA0B77"/>
    <w:rPr>
      <w:lang w:val="en-GB" w:eastAsia="ru-RU" w:bidi="ar-SA"/>
    </w:rPr>
  </w:style>
  <w:style w:type="character" w:customStyle="1" w:styleId="44">
    <w:name w:val="Знак Знак4"/>
    <w:rsid w:val="00DA0B77"/>
    <w:rPr>
      <w:rFonts w:ascii="Courier New" w:hAnsi="Courier New"/>
      <w:color w:val="000000"/>
      <w:lang w:val="en-GB" w:eastAsia="ru-RU" w:bidi="ar-SA"/>
    </w:rPr>
  </w:style>
  <w:style w:type="character" w:customStyle="1" w:styleId="37">
    <w:name w:val="Знак Знак3"/>
    <w:semiHidden/>
    <w:rsid w:val="00DA0B77"/>
    <w:rPr>
      <w:lang w:eastAsia="ru-RU" w:bidi="ar-SA"/>
    </w:rPr>
  </w:style>
  <w:style w:type="character" w:customStyle="1" w:styleId="2a">
    <w:name w:val="Знак Знак2"/>
    <w:rsid w:val="00DA0B77"/>
    <w:rPr>
      <w:sz w:val="24"/>
      <w:szCs w:val="24"/>
      <w:lang w:eastAsia="ru-RU" w:bidi="ar-SA"/>
    </w:rPr>
  </w:style>
  <w:style w:type="character" w:customStyle="1" w:styleId="1f4">
    <w:name w:val="Знак Знак1"/>
    <w:rsid w:val="00DA0B77"/>
    <w:rPr>
      <w:rFonts w:ascii="Tahoma" w:hAnsi="Tahoma"/>
      <w:sz w:val="16"/>
      <w:szCs w:val="16"/>
      <w:lang w:eastAsia="ru-RU" w:bidi="ar-SA"/>
    </w:rPr>
  </w:style>
  <w:style w:type="character" w:customStyle="1" w:styleId="affc">
    <w:name w:val="Знак Знак"/>
    <w:rsid w:val="00DA0B77"/>
    <w:rPr>
      <w:sz w:val="16"/>
      <w:szCs w:val="16"/>
      <w:lang w:val="ru-RU" w:eastAsia="ru-RU" w:bidi="ar-SA"/>
    </w:rPr>
  </w:style>
  <w:style w:type="character" w:customStyle="1" w:styleId="213">
    <w:name w:val="Основной текст 2 Знак1"/>
    <w:semiHidden/>
    <w:rsid w:val="00DA0B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Стиль нов"/>
    <w:basedOn w:val="afd"/>
    <w:rsid w:val="00DA0B77"/>
    <w:pPr>
      <w:spacing w:after="0" w:line="360" w:lineRule="auto"/>
      <w:ind w:left="0" w:firstLine="709"/>
      <w:jc w:val="both"/>
    </w:pPr>
    <w:rPr>
      <w:rFonts w:eastAsia="Batang"/>
      <w:i/>
    </w:rPr>
  </w:style>
  <w:style w:type="character" w:customStyle="1" w:styleId="290">
    <w:name w:val="Знак Знак29"/>
    <w:locked/>
    <w:rsid w:val="00DA0B7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80">
    <w:name w:val="Знак Знак28"/>
    <w:locked/>
    <w:rsid w:val="00DA0B7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70">
    <w:name w:val="Знак Знак27"/>
    <w:locked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260">
    <w:name w:val="Знак Знак26"/>
    <w:locked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250">
    <w:name w:val="Знак Знак25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240">
    <w:name w:val="Знак Знак24"/>
    <w:locked/>
    <w:rsid w:val="00DA0B77"/>
    <w:rPr>
      <w:sz w:val="24"/>
      <w:szCs w:val="24"/>
      <w:lang w:val="x-none" w:eastAsia="ru-RU" w:bidi="ar-SA"/>
    </w:rPr>
  </w:style>
  <w:style w:type="character" w:customStyle="1" w:styleId="230">
    <w:name w:val="Знак Знак23"/>
    <w:locked/>
    <w:rsid w:val="00DA0B77"/>
    <w:rPr>
      <w:sz w:val="24"/>
      <w:szCs w:val="24"/>
      <w:lang w:val="x-none" w:eastAsia="ru-RU" w:bidi="ar-SA"/>
    </w:rPr>
  </w:style>
  <w:style w:type="character" w:customStyle="1" w:styleId="220">
    <w:name w:val="Знак Знак22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214">
    <w:name w:val="Знак Знак21"/>
    <w:locked/>
    <w:rsid w:val="00DA0B77"/>
    <w:rPr>
      <w:rFonts w:eastAsia="Batang"/>
      <w:sz w:val="24"/>
      <w:szCs w:val="24"/>
      <w:lang w:val="x-none" w:eastAsia="ko-KR" w:bidi="ar-SA"/>
    </w:rPr>
  </w:style>
  <w:style w:type="character" w:customStyle="1" w:styleId="200">
    <w:name w:val="Знак Знак20"/>
    <w:locked/>
    <w:rsid w:val="00DA0B77"/>
    <w:rPr>
      <w:lang w:val="en-GB" w:eastAsia="ru-RU" w:bidi="ar-SA"/>
    </w:rPr>
  </w:style>
  <w:style w:type="character" w:customStyle="1" w:styleId="190">
    <w:name w:val="Знак Знак19"/>
    <w:locked/>
    <w:rsid w:val="00DA0B77"/>
    <w:rPr>
      <w:rFonts w:ascii="Courier New" w:hAnsi="Courier New"/>
      <w:color w:val="000000"/>
      <w:lang w:val="en-GB" w:eastAsia="ru-RU" w:bidi="ar-SA"/>
    </w:rPr>
  </w:style>
  <w:style w:type="character" w:customStyle="1" w:styleId="170">
    <w:name w:val="Знак Знак17"/>
    <w:locked/>
    <w:rsid w:val="00DA0B77"/>
    <w:rPr>
      <w:sz w:val="24"/>
      <w:szCs w:val="24"/>
      <w:lang w:val="x-none" w:eastAsia="ru-RU" w:bidi="ar-SA"/>
    </w:rPr>
  </w:style>
  <w:style w:type="character" w:customStyle="1" w:styleId="150">
    <w:name w:val="Знак Знак15"/>
    <w:locked/>
    <w:rsid w:val="00DA0B77"/>
    <w:rPr>
      <w:sz w:val="16"/>
      <w:szCs w:val="16"/>
      <w:lang w:val="ru-RU" w:eastAsia="ru-RU" w:bidi="ar-SA"/>
    </w:rPr>
  </w:style>
  <w:style w:type="paragraph" w:customStyle="1" w:styleId="Iauiue">
    <w:name w:val="Iau?iue"/>
    <w:rsid w:val="00DA0B7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val="en-GB" w:eastAsia="ru-RU"/>
    </w:rPr>
  </w:style>
  <w:style w:type="paragraph" w:customStyle="1" w:styleId="affe">
    <w:name w:val="Знак"/>
    <w:basedOn w:val="a0"/>
    <w:rsid w:val="00DA0B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">
    <w:name w:val="Heading 2 Char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">
    <w:name w:val="Heading 3 Char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">
    <w:name w:val="Heading 5 Char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">
    <w:name w:val="Heading 9 Char"/>
    <w:locked/>
    <w:rsid w:val="00DA0B77"/>
    <w:rPr>
      <w:rFonts w:ascii="Arial" w:hAnsi="Arial" w:cs="Arial"/>
      <w:lang w:val="x-none" w:eastAsia="ru-RU"/>
    </w:rPr>
  </w:style>
  <w:style w:type="character" w:customStyle="1" w:styleId="BodyTextIndentChar1">
    <w:name w:val="Body Text Indent Char1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">
    <w:name w:val="Header Char"/>
    <w:locked/>
    <w:rsid w:val="00DA0B77"/>
    <w:rPr>
      <w:sz w:val="24"/>
      <w:lang w:val="x-none" w:eastAsia="ru-RU"/>
    </w:rPr>
  </w:style>
  <w:style w:type="character" w:customStyle="1" w:styleId="BodyTextChar">
    <w:name w:val="Body Text Char"/>
    <w:locked/>
    <w:rsid w:val="00DA0B77"/>
    <w:rPr>
      <w:sz w:val="24"/>
      <w:lang w:val="x-none" w:eastAsia="ru-RU"/>
    </w:rPr>
  </w:style>
  <w:style w:type="character" w:customStyle="1" w:styleId="NormalWebChar">
    <w:name w:val="Normal (Web) Char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">
    <w:name w:val="Body Text Indent 2 Char"/>
    <w:locked/>
    <w:rsid w:val="00DA0B77"/>
    <w:rPr>
      <w:rFonts w:eastAsia="Batang"/>
      <w:sz w:val="24"/>
      <w:lang w:val="x-none" w:eastAsia="ko-KR"/>
    </w:rPr>
  </w:style>
  <w:style w:type="character" w:customStyle="1" w:styleId="FooterChar">
    <w:name w:val="Footer Char"/>
    <w:locked/>
    <w:rsid w:val="00DA0B77"/>
    <w:rPr>
      <w:lang w:val="en-GB" w:eastAsia="ru-RU"/>
    </w:rPr>
  </w:style>
  <w:style w:type="character" w:customStyle="1" w:styleId="PlainTextChar">
    <w:name w:val="Plain Text Char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BodyText2Char">
    <w:name w:val="Body Text 2 Char"/>
    <w:locked/>
    <w:rsid w:val="00DA0B77"/>
    <w:rPr>
      <w:sz w:val="24"/>
      <w:lang w:val="x-none" w:eastAsia="ru-RU"/>
    </w:rPr>
  </w:style>
  <w:style w:type="character" w:customStyle="1" w:styleId="BodyTextIndent3Char">
    <w:name w:val="Body Text Indent 3 Char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1">
    <w:name w:val="Знак Знак141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10">
    <w:name w:val="Знак Знак131"/>
    <w:rsid w:val="00DA0B77"/>
    <w:rPr>
      <w:rFonts w:ascii="Arial" w:hAnsi="Arial"/>
      <w:b/>
      <w:sz w:val="26"/>
      <w:lang w:val="ru-RU" w:eastAsia="ru-RU"/>
    </w:rPr>
  </w:style>
  <w:style w:type="character" w:customStyle="1" w:styleId="1210">
    <w:name w:val="Знак Знак121"/>
    <w:rsid w:val="00DA0B77"/>
    <w:rPr>
      <w:b/>
      <w:i/>
      <w:sz w:val="26"/>
      <w:lang w:val="ru-RU" w:eastAsia="ru-RU"/>
    </w:rPr>
  </w:style>
  <w:style w:type="character" w:customStyle="1" w:styleId="1111">
    <w:name w:val="Знак Знак111"/>
    <w:rsid w:val="00DA0B77"/>
    <w:rPr>
      <w:rFonts w:ascii="Arial" w:hAnsi="Arial"/>
      <w:sz w:val="22"/>
      <w:lang w:val="ru-RU" w:eastAsia="ru-RU"/>
    </w:rPr>
  </w:style>
  <w:style w:type="character" w:customStyle="1" w:styleId="101">
    <w:name w:val="Знак Знак101"/>
    <w:rsid w:val="00DA0B77"/>
    <w:rPr>
      <w:rFonts w:eastAsia="Batang"/>
      <w:sz w:val="24"/>
      <w:lang w:val="ru-RU" w:eastAsia="ko-KR"/>
    </w:rPr>
  </w:style>
  <w:style w:type="character" w:customStyle="1" w:styleId="910">
    <w:name w:val="Знак Знак91"/>
    <w:rsid w:val="00DA0B77"/>
    <w:rPr>
      <w:sz w:val="24"/>
      <w:lang w:val="x-none" w:eastAsia="ru-RU"/>
    </w:rPr>
  </w:style>
  <w:style w:type="character" w:customStyle="1" w:styleId="810">
    <w:name w:val="Знак Знак81"/>
    <w:rsid w:val="00DA0B77"/>
    <w:rPr>
      <w:sz w:val="24"/>
      <w:lang w:val="x-none" w:eastAsia="ru-RU"/>
    </w:rPr>
  </w:style>
  <w:style w:type="character" w:customStyle="1" w:styleId="710">
    <w:name w:val="Знак Знак71"/>
    <w:rsid w:val="00DA0B77"/>
    <w:rPr>
      <w:rFonts w:eastAsia="Batang"/>
      <w:sz w:val="24"/>
      <w:lang w:val="ru-RU" w:eastAsia="ko-KR"/>
    </w:rPr>
  </w:style>
  <w:style w:type="character" w:customStyle="1" w:styleId="610">
    <w:name w:val="Знак Знак61"/>
    <w:rsid w:val="00DA0B77"/>
    <w:rPr>
      <w:rFonts w:eastAsia="Batang"/>
      <w:sz w:val="24"/>
      <w:lang w:val="x-none" w:eastAsia="ko-KR"/>
    </w:rPr>
  </w:style>
  <w:style w:type="character" w:customStyle="1" w:styleId="511">
    <w:name w:val="Знак Знак51"/>
    <w:rsid w:val="00DA0B77"/>
    <w:rPr>
      <w:lang w:val="en-GB" w:eastAsia="ru-RU"/>
    </w:rPr>
  </w:style>
  <w:style w:type="character" w:customStyle="1" w:styleId="411">
    <w:name w:val="Знак Знак41"/>
    <w:rsid w:val="00DA0B77"/>
    <w:rPr>
      <w:rFonts w:ascii="Courier New" w:hAnsi="Courier New"/>
      <w:color w:val="000000"/>
      <w:lang w:val="en-GB" w:eastAsia="ru-RU"/>
    </w:rPr>
  </w:style>
  <w:style w:type="character" w:customStyle="1" w:styleId="2100">
    <w:name w:val="Знак Знак210"/>
    <w:rsid w:val="00DA0B77"/>
    <w:rPr>
      <w:sz w:val="24"/>
      <w:lang w:val="x-none" w:eastAsia="ru-RU"/>
    </w:rPr>
  </w:style>
  <w:style w:type="character" w:customStyle="1" w:styleId="160">
    <w:name w:val="Знак Знак16"/>
    <w:rsid w:val="00DA0B77"/>
    <w:rPr>
      <w:sz w:val="16"/>
      <w:lang w:val="ru-RU" w:eastAsia="ru-RU"/>
    </w:rPr>
  </w:style>
  <w:style w:type="character" w:customStyle="1" w:styleId="151">
    <w:name w:val="Знак Знак151"/>
    <w:locked/>
    <w:rsid w:val="00DA0B77"/>
    <w:rPr>
      <w:rFonts w:eastAsia="Batang"/>
      <w:sz w:val="24"/>
      <w:lang w:val="ru-RU" w:eastAsia="ko-KR"/>
    </w:rPr>
  </w:style>
  <w:style w:type="character" w:customStyle="1" w:styleId="Heading2Char1">
    <w:name w:val="Heading 2 Char1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1">
    <w:name w:val="Heading 3 Char1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1">
    <w:name w:val="Heading 5 Char1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1">
    <w:name w:val="Heading 9 Char1"/>
    <w:locked/>
    <w:rsid w:val="00DA0B77"/>
    <w:rPr>
      <w:rFonts w:ascii="Arial" w:hAnsi="Arial" w:cs="Arial"/>
      <w:lang w:val="x-none" w:eastAsia="ru-RU"/>
    </w:rPr>
  </w:style>
  <w:style w:type="character" w:customStyle="1" w:styleId="BodyTextIndentChar2">
    <w:name w:val="Body Text Indent Char2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1">
    <w:name w:val="Header Char1"/>
    <w:locked/>
    <w:rsid w:val="00DA0B77"/>
    <w:rPr>
      <w:sz w:val="24"/>
      <w:lang w:val="x-none" w:eastAsia="ru-RU"/>
    </w:rPr>
  </w:style>
  <w:style w:type="character" w:customStyle="1" w:styleId="BodyTextChar1">
    <w:name w:val="Body Text Char1"/>
    <w:locked/>
    <w:rsid w:val="00DA0B77"/>
    <w:rPr>
      <w:sz w:val="24"/>
      <w:lang w:val="x-none" w:eastAsia="ru-RU"/>
    </w:rPr>
  </w:style>
  <w:style w:type="character" w:customStyle="1" w:styleId="NormalWebChar1">
    <w:name w:val="Normal (Web) Char1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1">
    <w:name w:val="Body Text Indent 2 Char1"/>
    <w:locked/>
    <w:rsid w:val="00DA0B77"/>
    <w:rPr>
      <w:rFonts w:eastAsia="Batang"/>
      <w:sz w:val="24"/>
      <w:lang w:val="x-none" w:eastAsia="ko-KR"/>
    </w:rPr>
  </w:style>
  <w:style w:type="character" w:customStyle="1" w:styleId="FooterChar1">
    <w:name w:val="Footer Char1"/>
    <w:locked/>
    <w:rsid w:val="00DA0B77"/>
    <w:rPr>
      <w:lang w:val="en-GB" w:eastAsia="ru-RU"/>
    </w:rPr>
  </w:style>
  <w:style w:type="character" w:customStyle="1" w:styleId="PlainTextChar1">
    <w:name w:val="Plain Text Char1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BodyText2Char1">
    <w:name w:val="Body Text 2 Char1"/>
    <w:locked/>
    <w:rsid w:val="00DA0B77"/>
    <w:rPr>
      <w:sz w:val="24"/>
      <w:lang w:val="x-none" w:eastAsia="ru-RU"/>
    </w:rPr>
  </w:style>
  <w:style w:type="character" w:customStyle="1" w:styleId="BodyTextIndent3Char1">
    <w:name w:val="Body Text Indent 3 Char1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2">
    <w:name w:val="Знак Знак142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2">
    <w:name w:val="Знак Знак132"/>
    <w:rsid w:val="00DA0B77"/>
    <w:rPr>
      <w:rFonts w:ascii="Arial" w:hAnsi="Arial"/>
      <w:b/>
      <w:sz w:val="26"/>
      <w:lang w:val="ru-RU" w:eastAsia="ru-RU"/>
    </w:rPr>
  </w:style>
  <w:style w:type="character" w:customStyle="1" w:styleId="1220">
    <w:name w:val="Знак Знак122"/>
    <w:rsid w:val="00DA0B77"/>
    <w:rPr>
      <w:b/>
      <w:i/>
      <w:sz w:val="26"/>
      <w:lang w:val="ru-RU" w:eastAsia="ru-RU"/>
    </w:rPr>
  </w:style>
  <w:style w:type="character" w:customStyle="1" w:styleId="1120">
    <w:name w:val="Знак Знак112"/>
    <w:rsid w:val="00DA0B77"/>
    <w:rPr>
      <w:rFonts w:ascii="Arial" w:hAnsi="Arial"/>
      <w:sz w:val="22"/>
      <w:lang w:val="ru-RU" w:eastAsia="ru-RU"/>
    </w:rPr>
  </w:style>
  <w:style w:type="character" w:customStyle="1" w:styleId="102">
    <w:name w:val="Знак Знак102"/>
    <w:rsid w:val="00DA0B77"/>
    <w:rPr>
      <w:rFonts w:eastAsia="Batang"/>
      <w:sz w:val="24"/>
      <w:lang w:val="ru-RU" w:eastAsia="ko-KR"/>
    </w:rPr>
  </w:style>
  <w:style w:type="character" w:customStyle="1" w:styleId="92">
    <w:name w:val="Знак Знак92"/>
    <w:rsid w:val="00DA0B77"/>
    <w:rPr>
      <w:sz w:val="24"/>
      <w:lang w:val="x-none" w:eastAsia="ru-RU"/>
    </w:rPr>
  </w:style>
  <w:style w:type="character" w:customStyle="1" w:styleId="820">
    <w:name w:val="Знак Знак82"/>
    <w:rsid w:val="00DA0B77"/>
    <w:rPr>
      <w:sz w:val="24"/>
      <w:lang w:val="x-none" w:eastAsia="ru-RU"/>
    </w:rPr>
  </w:style>
  <w:style w:type="character" w:customStyle="1" w:styleId="720">
    <w:name w:val="Знак Знак72"/>
    <w:rsid w:val="00DA0B77"/>
    <w:rPr>
      <w:rFonts w:eastAsia="Batang"/>
      <w:sz w:val="24"/>
      <w:lang w:val="ru-RU" w:eastAsia="ko-KR"/>
    </w:rPr>
  </w:style>
  <w:style w:type="character" w:customStyle="1" w:styleId="620">
    <w:name w:val="Знак Знак62"/>
    <w:rsid w:val="00DA0B77"/>
    <w:rPr>
      <w:rFonts w:eastAsia="Batang"/>
      <w:sz w:val="24"/>
      <w:lang w:val="x-none" w:eastAsia="ko-KR"/>
    </w:rPr>
  </w:style>
  <w:style w:type="character" w:customStyle="1" w:styleId="520">
    <w:name w:val="Знак Знак52"/>
    <w:rsid w:val="00DA0B77"/>
    <w:rPr>
      <w:lang w:val="en-GB" w:eastAsia="ru-RU"/>
    </w:rPr>
  </w:style>
  <w:style w:type="character" w:customStyle="1" w:styleId="420">
    <w:name w:val="Знак Знак42"/>
    <w:rsid w:val="00DA0B77"/>
    <w:rPr>
      <w:rFonts w:ascii="Courier New" w:hAnsi="Courier New"/>
      <w:color w:val="000000"/>
      <w:lang w:val="en-GB" w:eastAsia="ru-RU"/>
    </w:rPr>
  </w:style>
  <w:style w:type="character" w:customStyle="1" w:styleId="2120">
    <w:name w:val="Знак Знак212"/>
    <w:rsid w:val="00DA0B77"/>
    <w:rPr>
      <w:sz w:val="24"/>
      <w:lang w:val="x-none" w:eastAsia="ru-RU"/>
    </w:rPr>
  </w:style>
  <w:style w:type="character" w:customStyle="1" w:styleId="152">
    <w:name w:val="Знак Знак152"/>
    <w:locked/>
    <w:rsid w:val="00DA0B77"/>
    <w:rPr>
      <w:rFonts w:eastAsia="Batang"/>
      <w:sz w:val="24"/>
      <w:lang w:val="ru-RU" w:eastAsia="ko-KR"/>
    </w:rPr>
  </w:style>
  <w:style w:type="character" w:customStyle="1" w:styleId="291">
    <w:name w:val="Знак Знак291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1">
    <w:name w:val="Знак Знак281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1">
    <w:name w:val="Знак Знак271"/>
    <w:locked/>
    <w:rsid w:val="00DA0B77"/>
    <w:rPr>
      <w:b/>
      <w:i/>
      <w:sz w:val="26"/>
      <w:lang w:val="ru-RU" w:eastAsia="ru-RU"/>
    </w:rPr>
  </w:style>
  <w:style w:type="character" w:customStyle="1" w:styleId="261">
    <w:name w:val="Знак Знак261"/>
    <w:locked/>
    <w:rsid w:val="00DA0B77"/>
    <w:rPr>
      <w:rFonts w:ascii="Arial" w:hAnsi="Arial"/>
      <w:sz w:val="22"/>
      <w:lang w:val="ru-RU" w:eastAsia="ru-RU"/>
    </w:rPr>
  </w:style>
  <w:style w:type="character" w:customStyle="1" w:styleId="251">
    <w:name w:val="Знак Знак251"/>
    <w:locked/>
    <w:rsid w:val="00DA0B77"/>
    <w:rPr>
      <w:rFonts w:eastAsia="Batang"/>
      <w:sz w:val="24"/>
      <w:lang w:val="ru-RU" w:eastAsia="ko-KR"/>
    </w:rPr>
  </w:style>
  <w:style w:type="character" w:customStyle="1" w:styleId="241">
    <w:name w:val="Знак Знак241"/>
    <w:locked/>
    <w:rsid w:val="00DA0B77"/>
    <w:rPr>
      <w:sz w:val="24"/>
      <w:lang w:val="x-none" w:eastAsia="ru-RU"/>
    </w:rPr>
  </w:style>
  <w:style w:type="character" w:customStyle="1" w:styleId="231">
    <w:name w:val="Знак Знак231"/>
    <w:locked/>
    <w:rsid w:val="00DA0B77"/>
    <w:rPr>
      <w:sz w:val="24"/>
      <w:lang w:val="x-none" w:eastAsia="ru-RU"/>
    </w:rPr>
  </w:style>
  <w:style w:type="character" w:customStyle="1" w:styleId="221">
    <w:name w:val="Знак Знак221"/>
    <w:locked/>
    <w:rsid w:val="00DA0B77"/>
    <w:rPr>
      <w:rFonts w:eastAsia="Batang"/>
      <w:sz w:val="24"/>
      <w:lang w:val="ru-RU" w:eastAsia="ko-KR"/>
    </w:rPr>
  </w:style>
  <w:style w:type="character" w:customStyle="1" w:styleId="2110">
    <w:name w:val="Знак Знак211"/>
    <w:locked/>
    <w:rsid w:val="00DA0B77"/>
    <w:rPr>
      <w:rFonts w:eastAsia="Batang"/>
      <w:sz w:val="24"/>
      <w:lang w:val="x-none" w:eastAsia="ko-KR"/>
    </w:rPr>
  </w:style>
  <w:style w:type="character" w:customStyle="1" w:styleId="201">
    <w:name w:val="Знак Знак201"/>
    <w:locked/>
    <w:rsid w:val="00DA0B77"/>
    <w:rPr>
      <w:lang w:val="en-GB" w:eastAsia="ru-RU"/>
    </w:rPr>
  </w:style>
  <w:style w:type="character" w:customStyle="1" w:styleId="191">
    <w:name w:val="Знак Знак191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1">
    <w:name w:val="Знак Знак171"/>
    <w:locked/>
    <w:rsid w:val="00DA0B77"/>
    <w:rPr>
      <w:sz w:val="24"/>
      <w:lang w:val="x-none" w:eastAsia="ru-RU"/>
    </w:rPr>
  </w:style>
  <w:style w:type="character" w:customStyle="1" w:styleId="180">
    <w:name w:val="Знак Знак18"/>
    <w:rsid w:val="00DA0B77"/>
    <w:rPr>
      <w:sz w:val="16"/>
      <w:lang w:val="ru-RU" w:eastAsia="ru-RU"/>
    </w:rPr>
  </w:style>
  <w:style w:type="character" w:customStyle="1" w:styleId="143">
    <w:name w:val="Знак Знак143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3">
    <w:name w:val="Знак Знак133"/>
    <w:rsid w:val="00DA0B77"/>
    <w:rPr>
      <w:rFonts w:ascii="Arial" w:hAnsi="Arial"/>
      <w:b/>
      <w:sz w:val="26"/>
      <w:lang w:val="ru-RU" w:eastAsia="ru-RU"/>
    </w:rPr>
  </w:style>
  <w:style w:type="character" w:customStyle="1" w:styleId="123">
    <w:name w:val="Знак Знак123"/>
    <w:rsid w:val="00DA0B77"/>
    <w:rPr>
      <w:b/>
      <w:i/>
      <w:sz w:val="26"/>
      <w:lang w:val="ru-RU" w:eastAsia="ru-RU"/>
    </w:rPr>
  </w:style>
  <w:style w:type="character" w:customStyle="1" w:styleId="1130">
    <w:name w:val="Знак Знак113"/>
    <w:rsid w:val="00DA0B77"/>
    <w:rPr>
      <w:rFonts w:ascii="Arial" w:hAnsi="Arial"/>
      <w:sz w:val="22"/>
      <w:lang w:val="ru-RU" w:eastAsia="ru-RU"/>
    </w:rPr>
  </w:style>
  <w:style w:type="character" w:customStyle="1" w:styleId="103">
    <w:name w:val="Знак Знак103"/>
    <w:rsid w:val="00DA0B77"/>
    <w:rPr>
      <w:rFonts w:eastAsia="Batang"/>
      <w:sz w:val="24"/>
      <w:lang w:val="ru-RU" w:eastAsia="ko-KR"/>
    </w:rPr>
  </w:style>
  <w:style w:type="character" w:customStyle="1" w:styleId="93">
    <w:name w:val="Знак Знак93"/>
    <w:rsid w:val="00DA0B77"/>
    <w:rPr>
      <w:sz w:val="24"/>
      <w:lang w:val="x-none" w:eastAsia="ru-RU"/>
    </w:rPr>
  </w:style>
  <w:style w:type="character" w:customStyle="1" w:styleId="83">
    <w:name w:val="Знак Знак83"/>
    <w:rsid w:val="00DA0B77"/>
    <w:rPr>
      <w:sz w:val="24"/>
      <w:lang w:val="x-none" w:eastAsia="ru-RU"/>
    </w:rPr>
  </w:style>
  <w:style w:type="character" w:customStyle="1" w:styleId="73">
    <w:name w:val="Знак Знак73"/>
    <w:rsid w:val="00DA0B77"/>
    <w:rPr>
      <w:rFonts w:eastAsia="Batang"/>
      <w:sz w:val="24"/>
      <w:lang w:val="ru-RU" w:eastAsia="ko-KR"/>
    </w:rPr>
  </w:style>
  <w:style w:type="character" w:customStyle="1" w:styleId="630">
    <w:name w:val="Знак Знак63"/>
    <w:rsid w:val="00DA0B77"/>
    <w:rPr>
      <w:rFonts w:eastAsia="Batang"/>
      <w:sz w:val="24"/>
      <w:lang w:val="x-none" w:eastAsia="ko-KR"/>
    </w:rPr>
  </w:style>
  <w:style w:type="character" w:customStyle="1" w:styleId="530">
    <w:name w:val="Знак Знак53"/>
    <w:rsid w:val="00DA0B77"/>
    <w:rPr>
      <w:lang w:val="en-GB" w:eastAsia="ru-RU"/>
    </w:rPr>
  </w:style>
  <w:style w:type="character" w:customStyle="1" w:styleId="430">
    <w:name w:val="Знак Знак43"/>
    <w:rsid w:val="00DA0B77"/>
    <w:rPr>
      <w:rFonts w:ascii="Courier New" w:hAnsi="Courier New"/>
      <w:color w:val="000000"/>
      <w:lang w:val="en-GB" w:eastAsia="ru-RU"/>
    </w:rPr>
  </w:style>
  <w:style w:type="character" w:customStyle="1" w:styleId="2140">
    <w:name w:val="Знак Знак214"/>
    <w:rsid w:val="00DA0B77"/>
    <w:rPr>
      <w:sz w:val="24"/>
      <w:lang w:val="x-none" w:eastAsia="ru-RU"/>
    </w:rPr>
  </w:style>
  <w:style w:type="character" w:customStyle="1" w:styleId="300">
    <w:name w:val="Знак Знак30"/>
    <w:rsid w:val="00DA0B77"/>
    <w:rPr>
      <w:sz w:val="16"/>
      <w:lang w:val="ru-RU" w:eastAsia="ru-RU"/>
    </w:rPr>
  </w:style>
  <w:style w:type="character" w:customStyle="1" w:styleId="153">
    <w:name w:val="Знак Знак153"/>
    <w:locked/>
    <w:rsid w:val="00DA0B77"/>
    <w:rPr>
      <w:rFonts w:eastAsia="Batang"/>
      <w:sz w:val="24"/>
      <w:lang w:val="ru-RU" w:eastAsia="ko-KR"/>
    </w:rPr>
  </w:style>
  <w:style w:type="character" w:customStyle="1" w:styleId="292">
    <w:name w:val="Знак Знак292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2">
    <w:name w:val="Знак Знак282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2">
    <w:name w:val="Знак Знак272"/>
    <w:locked/>
    <w:rsid w:val="00DA0B77"/>
    <w:rPr>
      <w:b/>
      <w:i/>
      <w:sz w:val="26"/>
      <w:lang w:val="ru-RU" w:eastAsia="ru-RU"/>
    </w:rPr>
  </w:style>
  <w:style w:type="character" w:customStyle="1" w:styleId="262">
    <w:name w:val="Знак Знак262"/>
    <w:locked/>
    <w:rsid w:val="00DA0B77"/>
    <w:rPr>
      <w:rFonts w:ascii="Arial" w:hAnsi="Arial"/>
      <w:sz w:val="22"/>
      <w:lang w:val="ru-RU" w:eastAsia="ru-RU"/>
    </w:rPr>
  </w:style>
  <w:style w:type="character" w:customStyle="1" w:styleId="252">
    <w:name w:val="Знак Знак252"/>
    <w:locked/>
    <w:rsid w:val="00DA0B77"/>
    <w:rPr>
      <w:rFonts w:eastAsia="Batang"/>
      <w:sz w:val="24"/>
      <w:lang w:val="ru-RU" w:eastAsia="ko-KR"/>
    </w:rPr>
  </w:style>
  <w:style w:type="character" w:customStyle="1" w:styleId="242">
    <w:name w:val="Знак Знак242"/>
    <w:locked/>
    <w:rsid w:val="00DA0B77"/>
    <w:rPr>
      <w:sz w:val="24"/>
      <w:lang w:val="x-none" w:eastAsia="ru-RU"/>
    </w:rPr>
  </w:style>
  <w:style w:type="character" w:customStyle="1" w:styleId="232">
    <w:name w:val="Знак Знак232"/>
    <w:locked/>
    <w:rsid w:val="00DA0B77"/>
    <w:rPr>
      <w:sz w:val="24"/>
      <w:lang w:val="x-none" w:eastAsia="ru-RU"/>
    </w:rPr>
  </w:style>
  <w:style w:type="character" w:customStyle="1" w:styleId="222">
    <w:name w:val="Знак Знак222"/>
    <w:locked/>
    <w:rsid w:val="00DA0B77"/>
    <w:rPr>
      <w:rFonts w:eastAsia="Batang"/>
      <w:sz w:val="24"/>
      <w:lang w:val="ru-RU" w:eastAsia="ko-KR"/>
    </w:rPr>
  </w:style>
  <w:style w:type="character" w:customStyle="1" w:styleId="2130">
    <w:name w:val="Знак Знак213"/>
    <w:locked/>
    <w:rsid w:val="00DA0B77"/>
    <w:rPr>
      <w:rFonts w:eastAsia="Batang"/>
      <w:sz w:val="24"/>
      <w:lang w:val="x-none" w:eastAsia="ko-KR"/>
    </w:rPr>
  </w:style>
  <w:style w:type="character" w:customStyle="1" w:styleId="202">
    <w:name w:val="Знак Знак202"/>
    <w:locked/>
    <w:rsid w:val="00DA0B77"/>
    <w:rPr>
      <w:lang w:val="en-GB" w:eastAsia="ru-RU"/>
    </w:rPr>
  </w:style>
  <w:style w:type="character" w:customStyle="1" w:styleId="192">
    <w:name w:val="Знак Знак192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2">
    <w:name w:val="Знак Знак172"/>
    <w:locked/>
    <w:rsid w:val="00DA0B77"/>
    <w:rPr>
      <w:sz w:val="24"/>
      <w:lang w:val="x-none" w:eastAsia="ru-RU"/>
    </w:rPr>
  </w:style>
  <w:style w:type="character" w:customStyle="1" w:styleId="1100">
    <w:name w:val="Знак Знак110"/>
    <w:rsid w:val="00DA0B77"/>
    <w:rPr>
      <w:sz w:val="16"/>
      <w:lang w:val="ru-RU" w:eastAsia="ru-RU"/>
    </w:rPr>
  </w:style>
  <w:style w:type="character" w:customStyle="1" w:styleId="Heading2Char2">
    <w:name w:val="Heading 2 Char2"/>
    <w:locked/>
    <w:rsid w:val="00DA0B77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eading3Char2">
    <w:name w:val="Heading 3 Char2"/>
    <w:locked/>
    <w:rsid w:val="00DA0B77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Heading5Char2">
    <w:name w:val="Heading 5 Char2"/>
    <w:locked/>
    <w:rsid w:val="00DA0B77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Heading9Char2">
    <w:name w:val="Heading 9 Char2"/>
    <w:locked/>
    <w:rsid w:val="00DA0B77"/>
    <w:rPr>
      <w:rFonts w:ascii="Arial" w:hAnsi="Arial" w:cs="Arial"/>
      <w:lang w:val="x-none" w:eastAsia="ru-RU"/>
    </w:rPr>
  </w:style>
  <w:style w:type="character" w:customStyle="1" w:styleId="BodyTextIndentChar3">
    <w:name w:val="Body Text Indent Char3"/>
    <w:locked/>
    <w:rsid w:val="00DA0B77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HeaderChar2">
    <w:name w:val="Header Char2"/>
    <w:locked/>
    <w:rsid w:val="00DA0B77"/>
    <w:rPr>
      <w:sz w:val="24"/>
      <w:lang w:val="x-none" w:eastAsia="x-none"/>
    </w:rPr>
  </w:style>
  <w:style w:type="character" w:customStyle="1" w:styleId="BodyTextChar2">
    <w:name w:val="Body Text Char2"/>
    <w:locked/>
    <w:rsid w:val="00DA0B77"/>
    <w:rPr>
      <w:sz w:val="24"/>
      <w:lang w:val="x-none" w:eastAsia="x-none"/>
    </w:rPr>
  </w:style>
  <w:style w:type="character" w:customStyle="1" w:styleId="NormalWebChar2">
    <w:name w:val="Normal (Web) Char2"/>
    <w:locked/>
    <w:rsid w:val="00DA0B77"/>
    <w:rPr>
      <w:rFonts w:ascii="Times New Roman" w:eastAsia="Batang" w:hAnsi="Times New Roman"/>
      <w:sz w:val="24"/>
      <w:lang w:val="x-none" w:eastAsia="ko-KR"/>
    </w:rPr>
  </w:style>
  <w:style w:type="character" w:customStyle="1" w:styleId="BodyTextIndent2Char2">
    <w:name w:val="Body Text Indent 2 Char2"/>
    <w:locked/>
    <w:rsid w:val="00DA0B77"/>
    <w:rPr>
      <w:rFonts w:eastAsia="Batang"/>
      <w:sz w:val="24"/>
      <w:lang w:val="x-none" w:eastAsia="ko-KR"/>
    </w:rPr>
  </w:style>
  <w:style w:type="character" w:customStyle="1" w:styleId="FooterChar2">
    <w:name w:val="Footer Char2"/>
    <w:locked/>
    <w:rsid w:val="00DA0B77"/>
    <w:rPr>
      <w:lang w:val="en-GB" w:eastAsia="x-none"/>
    </w:rPr>
  </w:style>
  <w:style w:type="character" w:customStyle="1" w:styleId="PlainTextChar2">
    <w:name w:val="Plain Text Char2"/>
    <w:locked/>
    <w:rsid w:val="00DA0B77"/>
    <w:rPr>
      <w:rFonts w:ascii="Courier New" w:hAnsi="Courier New"/>
      <w:color w:val="000000"/>
      <w:lang w:val="en-GB" w:eastAsia="x-none"/>
    </w:rPr>
  </w:style>
  <w:style w:type="character" w:customStyle="1" w:styleId="BodyText2Char2">
    <w:name w:val="Body Text 2 Char2"/>
    <w:locked/>
    <w:rsid w:val="00DA0B77"/>
    <w:rPr>
      <w:sz w:val="24"/>
      <w:lang w:val="x-none" w:eastAsia="x-none"/>
    </w:rPr>
  </w:style>
  <w:style w:type="character" w:customStyle="1" w:styleId="BodyTextIndent3Char2">
    <w:name w:val="Body Text Indent 3 Char2"/>
    <w:locked/>
    <w:rsid w:val="00DA0B77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44">
    <w:name w:val="Знак Знак144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4">
    <w:name w:val="Знак Знак134"/>
    <w:rsid w:val="00DA0B77"/>
    <w:rPr>
      <w:rFonts w:ascii="Arial" w:hAnsi="Arial"/>
      <w:b/>
      <w:sz w:val="26"/>
      <w:lang w:val="ru-RU" w:eastAsia="ru-RU"/>
    </w:rPr>
  </w:style>
  <w:style w:type="character" w:customStyle="1" w:styleId="124">
    <w:name w:val="Знак Знак124"/>
    <w:rsid w:val="00DA0B77"/>
    <w:rPr>
      <w:b/>
      <w:i/>
      <w:sz w:val="26"/>
      <w:lang w:val="ru-RU" w:eastAsia="ru-RU"/>
    </w:rPr>
  </w:style>
  <w:style w:type="character" w:customStyle="1" w:styleId="115">
    <w:name w:val="Знак Знак115"/>
    <w:rsid w:val="00DA0B77"/>
    <w:rPr>
      <w:rFonts w:ascii="Arial" w:hAnsi="Arial"/>
      <w:sz w:val="22"/>
      <w:lang w:val="ru-RU" w:eastAsia="ru-RU"/>
    </w:rPr>
  </w:style>
  <w:style w:type="character" w:customStyle="1" w:styleId="104">
    <w:name w:val="Знак Знак104"/>
    <w:rsid w:val="00DA0B77"/>
    <w:rPr>
      <w:rFonts w:eastAsia="Batang"/>
      <w:sz w:val="24"/>
      <w:lang w:val="ru-RU" w:eastAsia="ko-KR"/>
    </w:rPr>
  </w:style>
  <w:style w:type="character" w:customStyle="1" w:styleId="94">
    <w:name w:val="Знак Знак94"/>
    <w:rsid w:val="00DA0B77"/>
    <w:rPr>
      <w:sz w:val="24"/>
      <w:lang w:val="x-none" w:eastAsia="ru-RU"/>
    </w:rPr>
  </w:style>
  <w:style w:type="character" w:customStyle="1" w:styleId="84">
    <w:name w:val="Знак Знак84"/>
    <w:rsid w:val="00DA0B77"/>
    <w:rPr>
      <w:sz w:val="24"/>
      <w:lang w:val="x-none" w:eastAsia="ru-RU"/>
    </w:rPr>
  </w:style>
  <w:style w:type="character" w:customStyle="1" w:styleId="74">
    <w:name w:val="Знак Знак74"/>
    <w:rsid w:val="00DA0B77"/>
    <w:rPr>
      <w:rFonts w:eastAsia="Batang"/>
      <w:sz w:val="24"/>
      <w:lang w:val="ru-RU" w:eastAsia="ko-KR"/>
    </w:rPr>
  </w:style>
  <w:style w:type="character" w:customStyle="1" w:styleId="640">
    <w:name w:val="Знак Знак64"/>
    <w:rsid w:val="00DA0B77"/>
    <w:rPr>
      <w:rFonts w:eastAsia="Batang"/>
      <w:sz w:val="24"/>
      <w:lang w:val="x-none" w:eastAsia="ko-KR"/>
    </w:rPr>
  </w:style>
  <w:style w:type="character" w:customStyle="1" w:styleId="540">
    <w:name w:val="Знак Знак54"/>
    <w:rsid w:val="00DA0B77"/>
    <w:rPr>
      <w:lang w:val="en-GB" w:eastAsia="ru-RU"/>
    </w:rPr>
  </w:style>
  <w:style w:type="character" w:customStyle="1" w:styleId="440">
    <w:name w:val="Знак Знак44"/>
    <w:rsid w:val="00DA0B77"/>
    <w:rPr>
      <w:rFonts w:ascii="Courier New" w:hAnsi="Courier New"/>
      <w:color w:val="000000"/>
      <w:lang w:val="en-GB" w:eastAsia="ru-RU"/>
    </w:rPr>
  </w:style>
  <w:style w:type="character" w:customStyle="1" w:styleId="216">
    <w:name w:val="Знак Знак216"/>
    <w:rsid w:val="00DA0B77"/>
    <w:rPr>
      <w:sz w:val="24"/>
      <w:lang w:val="x-none" w:eastAsia="ru-RU"/>
    </w:rPr>
  </w:style>
  <w:style w:type="character" w:customStyle="1" w:styleId="312">
    <w:name w:val="Знак Знак31"/>
    <w:rsid w:val="00DA0B77"/>
    <w:rPr>
      <w:sz w:val="16"/>
      <w:lang w:val="ru-RU" w:eastAsia="ru-RU"/>
    </w:rPr>
  </w:style>
  <w:style w:type="character" w:customStyle="1" w:styleId="154">
    <w:name w:val="Знак Знак154"/>
    <w:locked/>
    <w:rsid w:val="00DA0B77"/>
    <w:rPr>
      <w:rFonts w:eastAsia="Batang"/>
      <w:sz w:val="24"/>
      <w:lang w:val="ru-RU" w:eastAsia="ko-KR"/>
    </w:rPr>
  </w:style>
  <w:style w:type="character" w:customStyle="1" w:styleId="293">
    <w:name w:val="Знак Знак293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3">
    <w:name w:val="Знак Знак283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3">
    <w:name w:val="Знак Знак273"/>
    <w:locked/>
    <w:rsid w:val="00DA0B77"/>
    <w:rPr>
      <w:b/>
      <w:i/>
      <w:sz w:val="26"/>
      <w:lang w:val="ru-RU" w:eastAsia="ru-RU"/>
    </w:rPr>
  </w:style>
  <w:style w:type="character" w:customStyle="1" w:styleId="263">
    <w:name w:val="Знак Знак263"/>
    <w:locked/>
    <w:rsid w:val="00DA0B77"/>
    <w:rPr>
      <w:rFonts w:ascii="Arial" w:hAnsi="Arial"/>
      <w:sz w:val="22"/>
      <w:lang w:val="ru-RU" w:eastAsia="ru-RU"/>
    </w:rPr>
  </w:style>
  <w:style w:type="character" w:customStyle="1" w:styleId="253">
    <w:name w:val="Знак Знак253"/>
    <w:locked/>
    <w:rsid w:val="00DA0B77"/>
    <w:rPr>
      <w:rFonts w:eastAsia="Batang"/>
      <w:sz w:val="24"/>
      <w:lang w:val="ru-RU" w:eastAsia="ko-KR"/>
    </w:rPr>
  </w:style>
  <w:style w:type="character" w:customStyle="1" w:styleId="243">
    <w:name w:val="Знак Знак243"/>
    <w:locked/>
    <w:rsid w:val="00DA0B77"/>
    <w:rPr>
      <w:sz w:val="24"/>
      <w:lang w:val="x-none" w:eastAsia="ru-RU"/>
    </w:rPr>
  </w:style>
  <w:style w:type="character" w:customStyle="1" w:styleId="233">
    <w:name w:val="Знак Знак233"/>
    <w:locked/>
    <w:rsid w:val="00DA0B77"/>
    <w:rPr>
      <w:sz w:val="24"/>
      <w:lang w:val="x-none" w:eastAsia="ru-RU"/>
    </w:rPr>
  </w:style>
  <w:style w:type="character" w:customStyle="1" w:styleId="223">
    <w:name w:val="Знак Знак223"/>
    <w:locked/>
    <w:rsid w:val="00DA0B77"/>
    <w:rPr>
      <w:rFonts w:eastAsia="Batang"/>
      <w:sz w:val="24"/>
      <w:lang w:val="ru-RU" w:eastAsia="ko-KR"/>
    </w:rPr>
  </w:style>
  <w:style w:type="character" w:customStyle="1" w:styleId="215">
    <w:name w:val="Знак Знак215"/>
    <w:locked/>
    <w:rsid w:val="00DA0B77"/>
    <w:rPr>
      <w:rFonts w:eastAsia="Batang"/>
      <w:sz w:val="24"/>
      <w:lang w:val="x-none" w:eastAsia="ko-KR"/>
    </w:rPr>
  </w:style>
  <w:style w:type="character" w:customStyle="1" w:styleId="203">
    <w:name w:val="Знак Знак203"/>
    <w:locked/>
    <w:rsid w:val="00DA0B77"/>
    <w:rPr>
      <w:lang w:val="en-GB" w:eastAsia="ru-RU"/>
    </w:rPr>
  </w:style>
  <w:style w:type="character" w:customStyle="1" w:styleId="193">
    <w:name w:val="Знак Знак193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3">
    <w:name w:val="Знак Знак173"/>
    <w:locked/>
    <w:rsid w:val="00DA0B77"/>
    <w:rPr>
      <w:sz w:val="24"/>
      <w:lang w:val="x-none" w:eastAsia="ru-RU"/>
    </w:rPr>
  </w:style>
  <w:style w:type="character" w:customStyle="1" w:styleId="114">
    <w:name w:val="Знак Знак114"/>
    <w:rsid w:val="00DA0B77"/>
    <w:rPr>
      <w:sz w:val="16"/>
      <w:lang w:val="ru-RU" w:eastAsia="ru-RU"/>
    </w:rPr>
  </w:style>
  <w:style w:type="numbering" w:customStyle="1" w:styleId="11110">
    <w:name w:val="Нет списка1111"/>
    <w:next w:val="a3"/>
    <w:uiPriority w:val="99"/>
    <w:semiHidden/>
    <w:rsid w:val="00DA0B77"/>
  </w:style>
  <w:style w:type="paragraph" w:customStyle="1" w:styleId="xl63">
    <w:name w:val="xl63"/>
    <w:basedOn w:val="a0"/>
    <w:rsid w:val="00DA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0"/>
    <w:rsid w:val="00DA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111">
    <w:name w:val="Нет списка11111"/>
    <w:next w:val="a3"/>
    <w:semiHidden/>
    <w:rsid w:val="00DA0B77"/>
  </w:style>
  <w:style w:type="numbering" w:customStyle="1" w:styleId="1121">
    <w:name w:val="Нет списка112"/>
    <w:next w:val="a3"/>
    <w:semiHidden/>
    <w:rsid w:val="00DA0B77"/>
  </w:style>
  <w:style w:type="numbering" w:customStyle="1" w:styleId="2111">
    <w:name w:val="Нет списка211"/>
    <w:next w:val="a3"/>
    <w:semiHidden/>
    <w:rsid w:val="00DA0B77"/>
  </w:style>
  <w:style w:type="character" w:customStyle="1" w:styleId="116">
    <w:name w:val="Верхний колонтитул Знак11"/>
    <w:semiHidden/>
    <w:rsid w:val="00DA0B77"/>
    <w:rPr>
      <w:rFonts w:cs="Times New Roman"/>
      <w:sz w:val="24"/>
      <w:szCs w:val="24"/>
    </w:rPr>
  </w:style>
  <w:style w:type="character" w:customStyle="1" w:styleId="117">
    <w:name w:val="Основной текст Знак11"/>
    <w:semiHidden/>
    <w:rsid w:val="00DA0B77"/>
    <w:rPr>
      <w:rFonts w:cs="Times New Roman"/>
      <w:sz w:val="24"/>
      <w:szCs w:val="24"/>
    </w:rPr>
  </w:style>
  <w:style w:type="character" w:customStyle="1" w:styleId="2112">
    <w:name w:val="Основной текст с отступом 2 Знак11"/>
    <w:semiHidden/>
    <w:rsid w:val="00DA0B77"/>
    <w:rPr>
      <w:rFonts w:cs="Times New Roman"/>
      <w:sz w:val="24"/>
      <w:szCs w:val="24"/>
    </w:rPr>
  </w:style>
  <w:style w:type="character" w:customStyle="1" w:styleId="118">
    <w:name w:val="Нижний колонтитул Знак11"/>
    <w:semiHidden/>
    <w:rsid w:val="00DA0B77"/>
    <w:rPr>
      <w:rFonts w:cs="Times New Roman"/>
      <w:sz w:val="24"/>
      <w:szCs w:val="24"/>
    </w:rPr>
  </w:style>
  <w:style w:type="character" w:customStyle="1" w:styleId="119">
    <w:name w:val="Текст Знак11"/>
    <w:semiHidden/>
    <w:rsid w:val="00DA0B77"/>
    <w:rPr>
      <w:rFonts w:ascii="Consolas" w:hAnsi="Consolas" w:cs="Consolas"/>
      <w:sz w:val="21"/>
      <w:szCs w:val="21"/>
    </w:rPr>
  </w:style>
  <w:style w:type="character" w:customStyle="1" w:styleId="11a">
    <w:name w:val="Текст сноски Знак11"/>
    <w:semiHidden/>
    <w:rsid w:val="00DA0B77"/>
    <w:rPr>
      <w:rFonts w:cs="Times New Roman"/>
    </w:rPr>
  </w:style>
  <w:style w:type="character" w:customStyle="1" w:styleId="2113">
    <w:name w:val="Основной текст 2 Знак11"/>
    <w:semiHidden/>
    <w:rsid w:val="00DA0B77"/>
    <w:rPr>
      <w:rFonts w:cs="Times New Roman"/>
      <w:sz w:val="24"/>
      <w:szCs w:val="24"/>
    </w:rPr>
  </w:style>
  <w:style w:type="character" w:customStyle="1" w:styleId="11b">
    <w:name w:val="Текст выноски Знак11"/>
    <w:semiHidden/>
    <w:rsid w:val="00DA0B77"/>
    <w:rPr>
      <w:rFonts w:ascii="Tahoma" w:hAnsi="Tahoma" w:cs="Tahoma"/>
      <w:sz w:val="16"/>
      <w:szCs w:val="16"/>
    </w:rPr>
  </w:style>
  <w:style w:type="character" w:customStyle="1" w:styleId="145">
    <w:name w:val="Знак Знак145"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135">
    <w:name w:val="Знак Знак135"/>
    <w:rsid w:val="00DA0B77"/>
    <w:rPr>
      <w:rFonts w:ascii="Arial" w:hAnsi="Arial"/>
      <w:b/>
      <w:sz w:val="26"/>
      <w:lang w:val="ru-RU" w:eastAsia="ru-RU"/>
    </w:rPr>
  </w:style>
  <w:style w:type="character" w:customStyle="1" w:styleId="125">
    <w:name w:val="Знак Знак125"/>
    <w:rsid w:val="00DA0B77"/>
    <w:rPr>
      <w:b/>
      <w:i/>
      <w:sz w:val="26"/>
      <w:lang w:val="ru-RU" w:eastAsia="ru-RU"/>
    </w:rPr>
  </w:style>
  <w:style w:type="character" w:customStyle="1" w:styleId="1170">
    <w:name w:val="Знак Знак117"/>
    <w:rsid w:val="00DA0B77"/>
    <w:rPr>
      <w:rFonts w:ascii="Arial" w:hAnsi="Arial"/>
      <w:sz w:val="22"/>
      <w:lang w:val="ru-RU" w:eastAsia="ru-RU"/>
    </w:rPr>
  </w:style>
  <w:style w:type="character" w:customStyle="1" w:styleId="105">
    <w:name w:val="Знак Знак105"/>
    <w:rsid w:val="00DA0B77"/>
    <w:rPr>
      <w:rFonts w:eastAsia="Batang"/>
      <w:sz w:val="24"/>
      <w:lang w:val="ru-RU" w:eastAsia="ko-KR"/>
    </w:rPr>
  </w:style>
  <w:style w:type="character" w:customStyle="1" w:styleId="95">
    <w:name w:val="Знак Знак95"/>
    <w:rsid w:val="00DA0B77"/>
    <w:rPr>
      <w:sz w:val="24"/>
      <w:lang w:val="x-none" w:eastAsia="ru-RU"/>
    </w:rPr>
  </w:style>
  <w:style w:type="character" w:customStyle="1" w:styleId="85">
    <w:name w:val="Знак Знак85"/>
    <w:rsid w:val="00DA0B77"/>
    <w:rPr>
      <w:sz w:val="24"/>
      <w:lang w:val="x-none" w:eastAsia="ru-RU"/>
    </w:rPr>
  </w:style>
  <w:style w:type="character" w:customStyle="1" w:styleId="75">
    <w:name w:val="Знак Знак75"/>
    <w:rsid w:val="00DA0B77"/>
    <w:rPr>
      <w:rFonts w:eastAsia="Batang"/>
      <w:sz w:val="24"/>
      <w:lang w:val="ru-RU" w:eastAsia="ko-KR"/>
    </w:rPr>
  </w:style>
  <w:style w:type="character" w:customStyle="1" w:styleId="65">
    <w:name w:val="Знак Знак65"/>
    <w:rsid w:val="00DA0B77"/>
    <w:rPr>
      <w:rFonts w:eastAsia="Batang"/>
      <w:sz w:val="24"/>
      <w:lang w:val="x-none" w:eastAsia="ko-KR"/>
    </w:rPr>
  </w:style>
  <w:style w:type="character" w:customStyle="1" w:styleId="55">
    <w:name w:val="Знак Знак55"/>
    <w:rsid w:val="00DA0B77"/>
    <w:rPr>
      <w:lang w:val="en-GB" w:eastAsia="ru-RU"/>
    </w:rPr>
  </w:style>
  <w:style w:type="character" w:customStyle="1" w:styleId="45">
    <w:name w:val="Знак Знак45"/>
    <w:rsid w:val="00DA0B77"/>
    <w:rPr>
      <w:rFonts w:ascii="Courier New" w:hAnsi="Courier New"/>
      <w:color w:val="000000"/>
      <w:lang w:val="en-GB" w:eastAsia="ru-RU"/>
    </w:rPr>
  </w:style>
  <w:style w:type="character" w:customStyle="1" w:styleId="218">
    <w:name w:val="Знак Знак218"/>
    <w:rsid w:val="00DA0B77"/>
    <w:rPr>
      <w:sz w:val="24"/>
      <w:lang w:val="x-none" w:eastAsia="ru-RU"/>
    </w:rPr>
  </w:style>
  <w:style w:type="character" w:customStyle="1" w:styleId="330">
    <w:name w:val="Знак Знак33"/>
    <w:rsid w:val="00DA0B77"/>
    <w:rPr>
      <w:sz w:val="16"/>
      <w:lang w:val="ru-RU" w:eastAsia="ru-RU"/>
    </w:rPr>
  </w:style>
  <w:style w:type="character" w:customStyle="1" w:styleId="155">
    <w:name w:val="Знак Знак155"/>
    <w:locked/>
    <w:rsid w:val="00DA0B77"/>
    <w:rPr>
      <w:rFonts w:eastAsia="Batang"/>
      <w:sz w:val="24"/>
      <w:lang w:val="ru-RU" w:eastAsia="ko-KR"/>
    </w:rPr>
  </w:style>
  <w:style w:type="character" w:customStyle="1" w:styleId="294">
    <w:name w:val="Знак Знак294"/>
    <w:locked/>
    <w:rsid w:val="00DA0B77"/>
    <w:rPr>
      <w:rFonts w:ascii="Arial" w:hAnsi="Arial"/>
      <w:b/>
      <w:i/>
      <w:sz w:val="28"/>
      <w:lang w:val="ru-RU" w:eastAsia="ru-RU"/>
    </w:rPr>
  </w:style>
  <w:style w:type="character" w:customStyle="1" w:styleId="284">
    <w:name w:val="Знак Знак284"/>
    <w:locked/>
    <w:rsid w:val="00DA0B77"/>
    <w:rPr>
      <w:rFonts w:ascii="Arial" w:hAnsi="Arial"/>
      <w:b/>
      <w:sz w:val="26"/>
      <w:lang w:val="ru-RU" w:eastAsia="ru-RU"/>
    </w:rPr>
  </w:style>
  <w:style w:type="character" w:customStyle="1" w:styleId="274">
    <w:name w:val="Знак Знак274"/>
    <w:locked/>
    <w:rsid w:val="00DA0B77"/>
    <w:rPr>
      <w:b/>
      <w:i/>
      <w:sz w:val="26"/>
      <w:lang w:val="ru-RU" w:eastAsia="ru-RU"/>
    </w:rPr>
  </w:style>
  <w:style w:type="character" w:customStyle="1" w:styleId="264">
    <w:name w:val="Знак Знак264"/>
    <w:locked/>
    <w:rsid w:val="00DA0B77"/>
    <w:rPr>
      <w:rFonts w:ascii="Arial" w:hAnsi="Arial"/>
      <w:sz w:val="22"/>
      <w:lang w:val="ru-RU" w:eastAsia="ru-RU"/>
    </w:rPr>
  </w:style>
  <w:style w:type="character" w:customStyle="1" w:styleId="254">
    <w:name w:val="Знак Знак254"/>
    <w:locked/>
    <w:rsid w:val="00DA0B77"/>
    <w:rPr>
      <w:rFonts w:eastAsia="Batang"/>
      <w:sz w:val="24"/>
      <w:lang w:val="ru-RU" w:eastAsia="ko-KR"/>
    </w:rPr>
  </w:style>
  <w:style w:type="character" w:customStyle="1" w:styleId="244">
    <w:name w:val="Знак Знак244"/>
    <w:locked/>
    <w:rsid w:val="00DA0B77"/>
    <w:rPr>
      <w:sz w:val="24"/>
      <w:lang w:val="x-none" w:eastAsia="ru-RU"/>
    </w:rPr>
  </w:style>
  <w:style w:type="character" w:customStyle="1" w:styleId="234">
    <w:name w:val="Знак Знак234"/>
    <w:locked/>
    <w:rsid w:val="00DA0B77"/>
    <w:rPr>
      <w:sz w:val="24"/>
      <w:lang w:val="x-none" w:eastAsia="ru-RU"/>
    </w:rPr>
  </w:style>
  <w:style w:type="character" w:customStyle="1" w:styleId="224">
    <w:name w:val="Знак Знак224"/>
    <w:locked/>
    <w:rsid w:val="00DA0B77"/>
    <w:rPr>
      <w:rFonts w:eastAsia="Batang"/>
      <w:sz w:val="24"/>
      <w:lang w:val="ru-RU" w:eastAsia="ko-KR"/>
    </w:rPr>
  </w:style>
  <w:style w:type="character" w:customStyle="1" w:styleId="217">
    <w:name w:val="Знак Знак217"/>
    <w:locked/>
    <w:rsid w:val="00DA0B77"/>
    <w:rPr>
      <w:rFonts w:eastAsia="Batang"/>
      <w:sz w:val="24"/>
      <w:lang w:val="x-none" w:eastAsia="ko-KR"/>
    </w:rPr>
  </w:style>
  <w:style w:type="character" w:customStyle="1" w:styleId="204">
    <w:name w:val="Знак Знак204"/>
    <w:locked/>
    <w:rsid w:val="00DA0B77"/>
    <w:rPr>
      <w:lang w:val="en-GB" w:eastAsia="ru-RU"/>
    </w:rPr>
  </w:style>
  <w:style w:type="character" w:customStyle="1" w:styleId="194">
    <w:name w:val="Знак Знак194"/>
    <w:locked/>
    <w:rsid w:val="00DA0B77"/>
    <w:rPr>
      <w:rFonts w:ascii="Courier New" w:hAnsi="Courier New"/>
      <w:color w:val="000000"/>
      <w:lang w:val="en-GB" w:eastAsia="ru-RU"/>
    </w:rPr>
  </w:style>
  <w:style w:type="character" w:customStyle="1" w:styleId="174">
    <w:name w:val="Знак Знак174"/>
    <w:locked/>
    <w:rsid w:val="00DA0B77"/>
    <w:rPr>
      <w:sz w:val="24"/>
      <w:lang w:val="x-none" w:eastAsia="ru-RU"/>
    </w:rPr>
  </w:style>
  <w:style w:type="character" w:customStyle="1" w:styleId="1160">
    <w:name w:val="Знак Знак116"/>
    <w:rsid w:val="00DA0B77"/>
    <w:rPr>
      <w:sz w:val="16"/>
      <w:lang w:val="ru-RU" w:eastAsia="ru-RU"/>
    </w:rPr>
  </w:style>
  <w:style w:type="character" w:customStyle="1" w:styleId="320">
    <w:name w:val="Знак Знак32"/>
    <w:rsid w:val="00DA0B77"/>
    <w:rPr>
      <w:lang w:val="x-none" w:eastAsia="ru-RU"/>
    </w:rPr>
  </w:style>
  <w:style w:type="character" w:customStyle="1" w:styleId="400">
    <w:name w:val="Знак Знак40"/>
    <w:locked/>
    <w:rsid w:val="00DA0B77"/>
    <w:rPr>
      <w:b/>
      <w:bCs/>
      <w:i/>
      <w:iCs/>
      <w:sz w:val="26"/>
      <w:szCs w:val="26"/>
      <w:lang w:val="ru-RU" w:eastAsia="ru-RU" w:bidi="ar-SA"/>
    </w:rPr>
  </w:style>
  <w:style w:type="character" w:customStyle="1" w:styleId="39">
    <w:name w:val="Знак Знак39"/>
    <w:locked/>
    <w:rsid w:val="00DA0B77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38">
    <w:name w:val="Знак Знак38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370">
    <w:name w:val="Знак Знак37"/>
    <w:locked/>
    <w:rsid w:val="00DA0B77"/>
    <w:rPr>
      <w:sz w:val="24"/>
      <w:szCs w:val="24"/>
      <w:lang w:val="x-none" w:eastAsia="ru-RU" w:bidi="ar-SA"/>
    </w:rPr>
  </w:style>
  <w:style w:type="character" w:customStyle="1" w:styleId="360">
    <w:name w:val="Знак Знак36"/>
    <w:locked/>
    <w:rsid w:val="00DA0B77"/>
    <w:rPr>
      <w:sz w:val="24"/>
      <w:szCs w:val="24"/>
      <w:lang w:val="x-none" w:eastAsia="ru-RU" w:bidi="ar-SA"/>
    </w:rPr>
  </w:style>
  <w:style w:type="character" w:customStyle="1" w:styleId="350">
    <w:name w:val="Знак Знак35"/>
    <w:locked/>
    <w:rsid w:val="00DA0B77"/>
    <w:rPr>
      <w:rFonts w:eastAsia="Batang"/>
      <w:sz w:val="24"/>
      <w:szCs w:val="24"/>
      <w:lang w:val="ru-RU" w:eastAsia="ko-KR" w:bidi="ar-SA"/>
    </w:rPr>
  </w:style>
  <w:style w:type="character" w:customStyle="1" w:styleId="340">
    <w:name w:val="Знак Знак34"/>
    <w:locked/>
    <w:rsid w:val="00DA0B77"/>
    <w:rPr>
      <w:rFonts w:eastAsia="Batang"/>
      <w:sz w:val="24"/>
      <w:szCs w:val="24"/>
      <w:lang w:val="x-none" w:eastAsia="ko-KR" w:bidi="ar-SA"/>
    </w:rPr>
  </w:style>
  <w:style w:type="table" w:customStyle="1" w:styleId="1-31">
    <w:name w:val="Средняя заливка 1 - Акцент 31"/>
    <w:basedOn w:val="a2"/>
    <w:next w:val="1-3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2">
    <w:name w:val="Medium List 2 Accent 3"/>
    <w:basedOn w:val="a2"/>
    <w:uiPriority w:val="66"/>
    <w:rsid w:val="00DA0B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310">
    <w:name w:val="Средняя сетка 1 - Акцент 31"/>
    <w:basedOn w:val="a2"/>
    <w:next w:val="1-30"/>
    <w:uiPriority w:val="67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4">
    <w:name w:val="Colorful Grid Accent 3"/>
    <w:basedOn w:val="a2"/>
    <w:uiPriority w:val="73"/>
    <w:rsid w:val="00DA0B77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2">
    <w:name w:val="Medium List 1 Accent 3"/>
    <w:basedOn w:val="a2"/>
    <w:uiPriority w:val="65"/>
    <w:rsid w:val="00DA0B77"/>
    <w:pPr>
      <w:spacing w:after="0" w:line="240" w:lineRule="auto"/>
    </w:pPr>
    <w:rPr>
      <w:rFonts w:ascii="Calibri" w:eastAsia="Times New Roman" w:hAnsi="Calibri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-3111">
    <w:name w:val="Светлая сетка - Акцент 311"/>
    <w:uiPriority w:val="99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5">
    <w:name w:val="Dark List Accent 3"/>
    <w:basedOn w:val="a2"/>
    <w:uiPriority w:val="70"/>
    <w:rsid w:val="00DA0B77"/>
    <w:pPr>
      <w:spacing w:after="0" w:line="240" w:lineRule="auto"/>
    </w:pPr>
    <w:rPr>
      <w:rFonts w:ascii="Calibri" w:eastAsia="Times New Roman" w:hAnsi="Calibri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11">
    <w:name w:val="Средняя сетка 2 - Акцент 311"/>
    <w:uiPriority w:val="99"/>
    <w:rsid w:val="00DA0B7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86">
    <w:name w:val="Сетка таблицы8"/>
    <w:basedOn w:val="a2"/>
    <w:next w:val="a6"/>
    <w:uiPriority w:val="59"/>
    <w:rsid w:val="00DA0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3"/>
    <w:semiHidden/>
    <w:unhideWhenUsed/>
    <w:rsid w:val="00DA0B77"/>
  </w:style>
  <w:style w:type="table" w:customStyle="1" w:styleId="96">
    <w:name w:val="Сетка таблицы9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3"/>
    <w:uiPriority w:val="99"/>
    <w:semiHidden/>
    <w:unhideWhenUsed/>
    <w:rsid w:val="00DA0B77"/>
  </w:style>
  <w:style w:type="numbering" w:customStyle="1" w:styleId="146">
    <w:name w:val="Нет списка14"/>
    <w:next w:val="a3"/>
    <w:uiPriority w:val="99"/>
    <w:semiHidden/>
    <w:unhideWhenUsed/>
    <w:rsid w:val="00DA0B77"/>
  </w:style>
  <w:style w:type="table" w:customStyle="1" w:styleId="106">
    <w:name w:val="Сетка таблицы10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заливка - Акцент 12"/>
    <w:basedOn w:val="a2"/>
    <w:next w:val="-10"/>
    <w:uiPriority w:val="60"/>
    <w:rsid w:val="00DA0B7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-52">
    <w:name w:val="Средняя заливка 1 - Акцент 52"/>
    <w:basedOn w:val="a2"/>
    <w:next w:val="1-50"/>
    <w:uiPriority w:val="63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21">
    <w:name w:val="Сетка таблицы42"/>
    <w:basedOn w:val="a2"/>
    <w:next w:val="a6"/>
    <w:uiPriority w:val="59"/>
    <w:rsid w:val="00DA0B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uiPriority w:val="99"/>
    <w:rsid w:val="00DA0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">
    <w:name w:val="Subtle Emphasis"/>
    <w:uiPriority w:val="19"/>
    <w:qFormat/>
    <w:rsid w:val="007B77C4"/>
    <w:rPr>
      <w:rFonts w:asciiTheme="majorHAnsi" w:eastAsiaTheme="majorEastAsia" w:hAnsiTheme="majorHAnsi" w:cstheme="majorBidi"/>
      <w:b/>
      <w:i/>
      <w:color w:val="4F81BD" w:themeColor="accent1"/>
    </w:rPr>
  </w:style>
  <w:style w:type="table" w:customStyle="1" w:styleId="1112">
    <w:name w:val="Сетка таблицы111"/>
    <w:basedOn w:val="a2"/>
    <w:next w:val="a6"/>
    <w:rsid w:val="00DA0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"/>
    <w:basedOn w:val="a2"/>
    <w:next w:val="a6"/>
    <w:uiPriority w:val="99"/>
    <w:rsid w:val="00DA0B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DA0B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36">
    <w:name w:val="Сетка таблицы13"/>
    <w:basedOn w:val="a2"/>
    <w:next w:val="a6"/>
    <w:uiPriority w:val="59"/>
    <w:rsid w:val="00664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3">
    <w:name w:val="Средняя сетка 3 - Акцент 33"/>
    <w:basedOn w:val="a2"/>
    <w:next w:val="3-3"/>
    <w:uiPriority w:val="69"/>
    <w:rsid w:val="006643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147">
    <w:name w:val="Сетка таблицы14"/>
    <w:basedOn w:val="a2"/>
    <w:next w:val="a6"/>
    <w:uiPriority w:val="59"/>
    <w:rsid w:val="0049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8">
    <w:name w:val="Обычный + 14 пт"/>
    <w:aliases w:val="По ширине,Первая строка:  1.25 см"/>
    <w:basedOn w:val="a0"/>
    <w:rsid w:val="00AB4A7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156">
    <w:name w:val="Сетка таблицы15"/>
    <w:basedOn w:val="a2"/>
    <w:next w:val="a6"/>
    <w:uiPriority w:val="59"/>
    <w:rsid w:val="00EF0D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08B561879E4FA493D43F06B79E341D">
    <w:name w:val="1908B561879E4FA493D43F06B79E341D"/>
    <w:rsid w:val="00B2572C"/>
    <w:rPr>
      <w:lang w:eastAsia="ru-RU"/>
    </w:rPr>
  </w:style>
  <w:style w:type="table" w:styleId="1-1">
    <w:name w:val="Medium Grid 1 Accent 1"/>
    <w:basedOn w:val="a2"/>
    <w:uiPriority w:val="67"/>
    <w:rsid w:val="00B65D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2"/>
    <w:uiPriority w:val="69"/>
    <w:rsid w:val="00847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C5A8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5">
    <w:name w:val="Medium Grid 2 Accent 5"/>
    <w:basedOn w:val="a2"/>
    <w:uiPriority w:val="68"/>
    <w:rsid w:val="00FA0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0">
    <w:name w:val="Light Grid Accent 5"/>
    <w:basedOn w:val="a2"/>
    <w:uiPriority w:val="62"/>
    <w:rsid w:val="003C4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77">
    <w:name w:val="Стиль7"/>
    <w:basedOn w:val="a2"/>
    <w:uiPriority w:val="99"/>
    <w:rsid w:val="008471D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2D17"/>
    </w:tcPr>
  </w:style>
  <w:style w:type="paragraph" w:styleId="2b">
    <w:name w:val="Quote"/>
    <w:basedOn w:val="a0"/>
    <w:next w:val="a0"/>
    <w:link w:val="2c"/>
    <w:uiPriority w:val="29"/>
    <w:qFormat/>
    <w:rsid w:val="007B77C4"/>
    <w:rPr>
      <w:b/>
      <w:i/>
      <w:color w:val="C0504D" w:themeColor="accent2"/>
      <w:sz w:val="24"/>
    </w:rPr>
  </w:style>
  <w:style w:type="character" w:customStyle="1" w:styleId="2c">
    <w:name w:val="Цитата 2 Знак"/>
    <w:basedOn w:val="a1"/>
    <w:link w:val="2b"/>
    <w:uiPriority w:val="29"/>
    <w:rsid w:val="007B77C4"/>
    <w:rPr>
      <w:b/>
      <w:i/>
      <w:iCs/>
      <w:color w:val="C0504D" w:themeColor="accent2"/>
      <w:sz w:val="24"/>
      <w:szCs w:val="21"/>
    </w:rPr>
  </w:style>
  <w:style w:type="character" w:styleId="afff0">
    <w:name w:val="Intense Emphasis"/>
    <w:uiPriority w:val="21"/>
    <w:qFormat/>
    <w:rsid w:val="007B77C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ff1">
    <w:name w:val="Subtle Reference"/>
    <w:uiPriority w:val="31"/>
    <w:qFormat/>
    <w:rsid w:val="007B77C4"/>
    <w:rPr>
      <w:i/>
      <w:iCs/>
      <w:smallCaps/>
      <w:color w:val="C0504D" w:themeColor="accent2"/>
      <w:u w:color="C0504D" w:themeColor="accent2"/>
    </w:rPr>
  </w:style>
  <w:style w:type="character" w:styleId="afff2">
    <w:name w:val="Book Title"/>
    <w:uiPriority w:val="33"/>
    <w:qFormat/>
    <w:rsid w:val="007B77C4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ff3">
    <w:name w:val="TOC Heading"/>
    <w:basedOn w:val="1"/>
    <w:next w:val="a0"/>
    <w:uiPriority w:val="39"/>
    <w:semiHidden/>
    <w:unhideWhenUsed/>
    <w:qFormat/>
    <w:rsid w:val="007B77C4"/>
    <w:pPr>
      <w:outlineLvl w:val="9"/>
    </w:pPr>
  </w:style>
  <w:style w:type="character" w:customStyle="1" w:styleId="FontStyle12">
    <w:name w:val="Font Style12"/>
    <w:uiPriority w:val="99"/>
    <w:rsid w:val="002E70CB"/>
    <w:rPr>
      <w:rFonts w:ascii="Times New Roman" w:hAnsi="Times New Roman" w:cs="Times New Roman"/>
      <w:sz w:val="28"/>
      <w:szCs w:val="28"/>
    </w:rPr>
  </w:style>
  <w:style w:type="paragraph" w:customStyle="1" w:styleId="ConsNonformat">
    <w:name w:val="ConsNonformat"/>
    <w:rsid w:val="002E70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customStyle="1" w:styleId="2-3111">
    <w:name w:val="Средняя сетка 2 - Акцент 3111"/>
    <w:uiPriority w:val="99"/>
    <w:rsid w:val="00B2730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76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3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3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9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8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6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ravo.tatarstan.ru" TargetMode="External"/><Relationship Id="rId18" Type="http://schemas.openxmlformats.org/officeDocument/2006/relationships/chart" Target="charts/chart6.xml"/><Relationship Id="rId26" Type="http://schemas.openxmlformats.org/officeDocument/2006/relationships/hyperlink" Target="http://kt.tatarstan.ru/rus/file/pub/pub_137589.pdf" TargetMode="External"/><Relationship Id="rId39" Type="http://schemas.openxmlformats.org/officeDocument/2006/relationships/hyperlink" Target="http://kt.tatar.ru/rus/file/pub/pub_75798.pdf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kt.tatarstan.ru/rus/info.php?id=116267&amp;page=2&amp;pub_id=89023" TargetMode="External"/><Relationship Id="rId34" Type="http://schemas.openxmlformats.org/officeDocument/2006/relationships/hyperlink" Target="http://kt.tatar.ru/rus/file/pub/pub_37856.pdf" TargetMode="External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5" Type="http://schemas.openxmlformats.org/officeDocument/2006/relationships/hyperlink" Target="http://kt.tatarstan.ru/rus/file/pub/pub_184325.pdf" TargetMode="External"/><Relationship Id="rId33" Type="http://schemas.openxmlformats.org/officeDocument/2006/relationships/hyperlink" Target="http://kt.tatarstan.ru/rus/file/pub/pub_56069.pdf" TargetMode="External"/><Relationship Id="rId38" Type="http://schemas.openxmlformats.org/officeDocument/2006/relationships/hyperlink" Target="http://kt.tatarstan.ru/rus/file/pub/pub_135564.pdf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http://kt.tatarstan.ru/rus/file/pub/pub_762301.pdf" TargetMode="External"/><Relationship Id="rId41" Type="http://schemas.openxmlformats.org/officeDocument/2006/relationships/hyperlink" Target="http://kt.tatarstan.ru/rus/file/pub/pub_5607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://kt.tatarstan.ru/rus/file/pub/pub_57532.pdf" TargetMode="External"/><Relationship Id="rId32" Type="http://schemas.openxmlformats.org/officeDocument/2006/relationships/hyperlink" Target="http://kt.tatarstan.ru/rus/file/pub/pub_171102.pdf" TargetMode="External"/><Relationship Id="rId37" Type="http://schemas.openxmlformats.org/officeDocument/2006/relationships/hyperlink" Target="http://kt.tatarstan.ru/rus/file/pub/pub_250875.pdf" TargetMode="External"/><Relationship Id="rId40" Type="http://schemas.openxmlformats.org/officeDocument/2006/relationships/hyperlink" Target="http://kt.tatar.ru/rus/file/pub/pub_78216.pdf" TargetMode="External"/><Relationship Id="rId5" Type="http://schemas.microsoft.com/office/2007/relationships/stylesWithEffects" Target="stylesWithEffects.xml"/><Relationship Id="rId15" Type="http://schemas.openxmlformats.org/officeDocument/2006/relationships/chart" Target="charts/chart3.xml"/><Relationship Id="rId23" Type="http://schemas.openxmlformats.org/officeDocument/2006/relationships/hyperlink" Target="http://kt.tatarstan.ru/rus/file/pub/pub_115038.pdf" TargetMode="External"/><Relationship Id="rId28" Type="http://schemas.openxmlformats.org/officeDocument/2006/relationships/hyperlink" Target="http://kt.tatar.ru/rus/file/pub/pub_50585.pdf" TargetMode="External"/><Relationship Id="rId36" Type="http://schemas.openxmlformats.org/officeDocument/2006/relationships/hyperlink" Target="http://kt.tatarstan.ru/rus/file/pub/pub_256785.pdf" TargetMode="External"/><Relationship Id="rId10" Type="http://schemas.openxmlformats.org/officeDocument/2006/relationships/image" Target="media/image1.wmf"/><Relationship Id="rId19" Type="http://schemas.openxmlformats.org/officeDocument/2006/relationships/chart" Target="charts/chart7.xml"/><Relationship Id="rId31" Type="http://schemas.openxmlformats.org/officeDocument/2006/relationships/hyperlink" Target="http://kt.tatarstan.ru/rus/file/pub/pub_250882.pdf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hyperlink" Target="http://kt.tatarstan.ru/rus/info.php?id=116267&amp;page=2&amp;pub_id=89023" TargetMode="External"/><Relationship Id="rId27" Type="http://schemas.openxmlformats.org/officeDocument/2006/relationships/hyperlink" Target="http://kt.tatarstan.ru/rus/file/pub/pub_59750.pdf" TargetMode="External"/><Relationship Id="rId30" Type="http://schemas.openxmlformats.org/officeDocument/2006/relationships/hyperlink" Target="http://kt.tatarstan.ru/rus/file/pub/pub_147087.pdf" TargetMode="External"/><Relationship Id="rId35" Type="http://schemas.openxmlformats.org/officeDocument/2006/relationships/hyperlink" Target="http://kt.tatarstan.ru/rus/file/pub/pub_78248.pdf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fs\!transit\&#1054;&#1090;&#1076;&#1077;&#1083;%20&#1090;&#1077;&#1093;&#1085;&#1080;&#1095;&#1077;&#1089;&#1082;&#1086;&#1075;&#1086;%20&#1072;&#1091;&#1076;&#1080;&#1090;&#1072;%20&#1080;%20&#1080;&#1085;&#1074;&#1077;&#1089;&#1090;%20&#1087;&#1088;&#1086;&#1075;&#1088;&#1072;&#1084;&#1084;\@&#1054;&#1073;&#1097;&#1072;&#1103;%20-%20&#1080;&#1085;&#1074;&#1077;&#1089;&#1090;&#1080;&#1094;&#1080;&#1080;\&#1050;&#1086;&#1083;&#1083;&#1077;&#1075;&#1080;&#1080;\&#1080;&#1090;&#1086;&#1075;&#1080;%202017\&#1076;&#1080;&#1072;&#1075;&#1088;&#1072;&#1084;&#1084;&#1099;&#1042;&#1057;_&#1042;&#1054;_2018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fs\!transit\&#1054;&#1090;&#1076;&#1077;&#1083;%20&#1090;&#1077;&#1093;&#1085;&#1080;&#1095;&#1077;&#1089;&#1082;&#1086;&#1075;&#1086;%20&#1072;&#1091;&#1076;&#1080;&#1090;&#1072;%20&#1080;%20&#1080;&#1085;&#1074;&#1077;&#1089;&#1090;%20&#1087;&#1088;&#1086;&#1075;&#1088;&#1072;&#1084;&#1084;\@&#1054;&#1073;&#1097;&#1072;&#1103;%20-%20&#1080;&#1085;&#1074;&#1077;&#1089;&#1090;&#1080;&#1094;&#1080;&#1080;\&#1050;&#1086;&#1083;&#1083;&#1077;&#1075;&#1080;&#1080;\&#1080;&#1090;&#1086;&#1075;&#1080;%202017\&#1076;&#1080;&#1072;&#1075;&#1088;&#1072;&#1084;&#1084;&#1099;&#1042;&#1057;_&#1042;&#1054;_2018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Утвержденная НВВ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  <a:effectLst/>
            <a:sp3d>
              <a:contourClr>
                <a:sysClr val="windowText" lastClr="000000">
                  <a:lumMod val="75000"/>
                  <a:lumOff val="25000"/>
                </a:sys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C36-4A66-89DE-E9E840229ED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C36-4A66-89DE-E9E840229ED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AC36-4A66-89DE-E9E840229E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Лист1!$C$3:$E$3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86.99</c:v>
                </c:pt>
                <c:pt idx="1">
                  <c:v>90</c:v>
                </c:pt>
                <c:pt idx="2">
                  <c:v>104.9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36-4A66-89DE-E9E840229EDF}"/>
            </c:ext>
          </c:extLst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Сниженная НВВ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  <a:effectLst/>
            <a:sp3d>
              <a:contourClr>
                <a:sysClr val="windowText" lastClr="000000">
                  <a:lumMod val="75000"/>
                  <a:lumOff val="25000"/>
                </a:sys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Лист1!$C$3:$E$3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13.01</c:v>
                </c:pt>
                <c:pt idx="1">
                  <c:v>18</c:v>
                </c:pt>
                <c:pt idx="2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36-4A66-89DE-E9E840229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250432"/>
        <c:axId val="213070208"/>
        <c:axId val="0"/>
      </c:bar3DChart>
      <c:catAx>
        <c:axId val="21725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070208"/>
        <c:crosses val="autoZero"/>
        <c:auto val="1"/>
        <c:lblAlgn val="ctr"/>
        <c:lblOffset val="100"/>
        <c:noMultiLvlLbl val="0"/>
      </c:catAx>
      <c:valAx>
        <c:axId val="21307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25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ysClr val="windowText" lastClr="000000">
          <a:lumMod val="50000"/>
          <a:lumOff val="50000"/>
        </a:sysClr>
      </a:solidFill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180564617548832"/>
          <c:y val="8.4690038316246843E-2"/>
          <c:w val="0.73695613230053381"/>
          <c:h val="0.90734991001896914"/>
        </c:manualLayout>
      </c:layout>
      <c:barChart>
        <c:barDir val="bar"/>
        <c:grouping val="clustered"/>
        <c:varyColors val="0"/>
        <c:ser>
          <c:idx val="0"/>
          <c:order val="0"/>
          <c:tx>
            <c:v>Предложение организации</c:v>
          </c:tx>
          <c:spPr>
            <a:solidFill>
              <a:schemeClr val="accent1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-6.6456635553955867E-3"/>
                  <c:y val="5.49073438572409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0D-4CE7-890E-4E4D792B03FB}"/>
                </c:ext>
              </c:extLst>
            </c:dLbl>
            <c:dLbl>
              <c:idx val="4"/>
              <c:layout>
                <c:manualLayout>
                  <c:x val="1.9663470012356594E-2"/>
                  <c:y val="4.30106721429937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0D-4CE7-890E-4E4D792B03FB}"/>
                </c:ext>
              </c:extLst>
            </c:dLbl>
            <c:dLbl>
              <c:idx val="6"/>
              <c:layout>
                <c:manualLayout>
                  <c:x val="-2.5923594371320474E-3"/>
                  <c:y val="-2.74536719286214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0D-4CE7-890E-4E4D792B03FB}"/>
                </c:ext>
              </c:extLst>
            </c:dLbl>
            <c:dLbl>
              <c:idx val="7"/>
              <c:layout>
                <c:manualLayout>
                  <c:x val="6.1123642553240305E-3"/>
                  <c:y val="3.70624571036376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0D-4CE7-890E-4E4D792B03FB}"/>
                </c:ext>
              </c:extLst>
            </c:dLbl>
            <c:dLbl>
              <c:idx val="8"/>
              <c:layout>
                <c:manualLayout>
                  <c:x val="1.937536652390922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0D-4CE7-890E-4E4D792B03FB}"/>
                </c:ext>
              </c:extLst>
            </c:dLbl>
            <c:dLbl>
              <c:idx val="9"/>
              <c:layout>
                <c:manualLayout>
                  <c:x val="6.513450069333077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0D-4CE7-890E-4E4D792B03FB}"/>
                </c:ext>
              </c:extLst>
            </c:dLbl>
            <c:dLbl>
              <c:idx val="11"/>
              <c:layout>
                <c:manualLayout>
                  <c:x val="8.6072951802773356E-3"/>
                  <c:y val="-1.0900405441426792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70D-4CE7-890E-4E4D792B03FB}"/>
                </c:ext>
              </c:extLst>
            </c:dLbl>
            <c:dLbl>
              <c:idx val="12"/>
              <c:layout>
                <c:manualLayout>
                  <c:x val="6.842632247407184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0D-4CE7-890E-4E4D792B03FB}"/>
                </c:ext>
              </c:extLst>
            </c:dLbl>
            <c:dLbl>
              <c:idx val="13"/>
              <c:layout>
                <c:manualLayout>
                  <c:x val="1.908714677093889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70D-4CE7-890E-4E4D792B03FB}"/>
                </c:ext>
              </c:extLst>
            </c:dLbl>
            <c:dLbl>
              <c:idx val="14"/>
              <c:layout>
                <c:manualLayout>
                  <c:x val="1.2676786020725779E-2"/>
                  <c:y val="-1.0900405441426792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0D-4CE7-890E-4E4D792B03FB}"/>
                </c:ext>
              </c:extLst>
            </c:dLbl>
            <c:dLbl>
              <c:idx val="17"/>
              <c:layout>
                <c:manualLayout>
                  <c:x val="-1.4569295210344333E-2"/>
                  <c:y val="-5.033115043939269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70D-4CE7-890E-4E4D792B03FB}"/>
                </c:ext>
              </c:extLst>
            </c:dLbl>
            <c:dLbl>
              <c:idx val="18"/>
              <c:layout>
                <c:manualLayout>
                  <c:x val="-3.9611323048418596E-4"/>
                  <c:y val="1.48643609506917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70D-4CE7-890E-4E4D792B03FB}"/>
                </c:ext>
              </c:extLst>
            </c:dLbl>
            <c:dLbl>
              <c:idx val="20"/>
              <c:layout>
                <c:manualLayout>
                  <c:x val="7.274787480078074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0D-4CE7-890E-4E4D792B03FB}"/>
                </c:ext>
              </c:extLst>
            </c:dLbl>
            <c:dLbl>
              <c:idx val="21"/>
              <c:layout>
                <c:manualLayout>
                  <c:x val="2.0131632342497718E-2"/>
                  <c:y val="-4.053758219469052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70D-4CE7-890E-4E4D792B03FB}"/>
                </c:ext>
              </c:extLst>
            </c:dLbl>
            <c:dLbl>
              <c:idx val="22"/>
              <c:layout>
                <c:manualLayout>
                  <c:x val="1.105617483207904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0D-4CE7-890E-4E4D792B03FB}"/>
                </c:ext>
              </c:extLst>
            </c:dLbl>
            <c:dLbl>
              <c:idx val="23"/>
              <c:layout>
                <c:manualLayout>
                  <c:x val="-7.2846476051720999E-3"/>
                  <c:y val="-2.74536719286204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70D-4CE7-890E-4E4D792B03FB}"/>
                </c:ext>
              </c:extLst>
            </c:dLbl>
            <c:dLbl>
              <c:idx val="24"/>
              <c:layout>
                <c:manualLayout>
                  <c:x val="-1.4157741300366957E-3"/>
                  <c:y val="1.0808532255362383E-7"/>
                </c:manualLayout>
              </c:layout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6000" tIns="0" rIns="0" bIns="0" anchor="ctr" anchorCtr="0">
                  <a:noAutofit/>
                </a:bodyPr>
                <a:lstStyle/>
                <a:p>
                  <a:pPr>
                    <a:defRPr sz="6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6000" tIns="0" rIns="0" bIns="0" anchor="ctr" anchorCtr="0">
                <a:spAutoFit/>
              </a:bodyPr>
              <a:lstStyle/>
              <a:p>
                <a:pPr>
                  <a:defRPr sz="6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Лист2!$B$1:$B$25</c:f>
              <c:strCache>
                <c:ptCount val="25"/>
                <c:pt idx="0">
                  <c:v>Бугульминский МР</c:v>
                </c:pt>
                <c:pt idx="1">
                  <c:v>Тюлячинский МР</c:v>
                </c:pt>
                <c:pt idx="2">
                  <c:v>Мензелинский МР</c:v>
                </c:pt>
                <c:pt idx="3">
                  <c:v>Верхнеуслонский МР</c:v>
                </c:pt>
                <c:pt idx="4">
                  <c:v>Елабужский МР</c:v>
                </c:pt>
                <c:pt idx="5">
                  <c:v>Спасский МР</c:v>
                </c:pt>
                <c:pt idx="6">
                  <c:v>город Казань</c:v>
                </c:pt>
                <c:pt idx="7">
                  <c:v>Лаишевский МР</c:v>
                </c:pt>
                <c:pt idx="8">
                  <c:v>город Набережные Челны</c:v>
                </c:pt>
                <c:pt idx="9">
                  <c:v>Пестречинский МР</c:v>
                </c:pt>
                <c:pt idx="10">
                  <c:v>Азнакаевский МР</c:v>
                </c:pt>
                <c:pt idx="11">
                  <c:v>Камско-Устьинский МР</c:v>
                </c:pt>
                <c:pt idx="12">
                  <c:v>Зеленодольский МР</c:v>
                </c:pt>
                <c:pt idx="13">
                  <c:v>Сабинский МР</c:v>
                </c:pt>
                <c:pt idx="14">
                  <c:v>Нурлатский МР</c:v>
                </c:pt>
                <c:pt idx="15">
                  <c:v>Актанышский МР</c:v>
                </c:pt>
                <c:pt idx="16">
                  <c:v>Чистопольский МР</c:v>
                </c:pt>
                <c:pt idx="17">
                  <c:v>Тетюшский МР</c:v>
                </c:pt>
                <c:pt idx="18">
                  <c:v>Черемшанский МР</c:v>
                </c:pt>
                <c:pt idx="19">
                  <c:v>Кукморский МР</c:v>
                </c:pt>
                <c:pt idx="20">
                  <c:v>Менделеевский МР</c:v>
                </c:pt>
                <c:pt idx="21">
                  <c:v>Сармановский МР</c:v>
                </c:pt>
                <c:pt idx="22">
                  <c:v>Арский МР</c:v>
                </c:pt>
                <c:pt idx="23">
                  <c:v>Агрызский МР</c:v>
                </c:pt>
                <c:pt idx="24">
                  <c:v>Лениногорский МР</c:v>
                </c:pt>
              </c:strCache>
            </c:strRef>
          </c:cat>
          <c:val>
            <c:numRef>
              <c:f>Лист2!$C$1:$C$25</c:f>
              <c:numCache>
                <c:formatCode>0.0</c:formatCode>
                <c:ptCount val="25"/>
                <c:pt idx="0">
                  <c:v>135.67500000000001</c:v>
                </c:pt>
                <c:pt idx="1">
                  <c:v>143.69999999999999</c:v>
                </c:pt>
                <c:pt idx="2">
                  <c:v>146.18</c:v>
                </c:pt>
                <c:pt idx="3">
                  <c:v>179.90272727272728</c:v>
                </c:pt>
                <c:pt idx="4">
                  <c:v>150.36199999999999</c:v>
                </c:pt>
                <c:pt idx="5">
                  <c:v>163.80000000000001</c:v>
                </c:pt>
                <c:pt idx="6">
                  <c:v>156.39644444444448</c:v>
                </c:pt>
                <c:pt idx="7">
                  <c:v>153.59000000000003</c:v>
                </c:pt>
                <c:pt idx="8">
                  <c:v>154.19000000000003</c:v>
                </c:pt>
                <c:pt idx="9">
                  <c:v>158.16999999999999</c:v>
                </c:pt>
                <c:pt idx="10">
                  <c:v>165.89499999999998</c:v>
                </c:pt>
                <c:pt idx="11">
                  <c:v>160.82333333333335</c:v>
                </c:pt>
                <c:pt idx="12">
                  <c:v>159.59076923076924</c:v>
                </c:pt>
                <c:pt idx="13">
                  <c:v>167.11500000000001</c:v>
                </c:pt>
                <c:pt idx="14">
                  <c:v>162.4</c:v>
                </c:pt>
                <c:pt idx="15">
                  <c:v>172.01</c:v>
                </c:pt>
                <c:pt idx="16">
                  <c:v>171.55233333333331</c:v>
                </c:pt>
                <c:pt idx="17">
                  <c:v>206.9</c:v>
                </c:pt>
                <c:pt idx="18">
                  <c:v>162.66</c:v>
                </c:pt>
                <c:pt idx="19">
                  <c:v>170.85</c:v>
                </c:pt>
                <c:pt idx="20">
                  <c:v>163.5</c:v>
                </c:pt>
                <c:pt idx="21">
                  <c:v>165.005</c:v>
                </c:pt>
                <c:pt idx="22">
                  <c:v>167.2</c:v>
                </c:pt>
                <c:pt idx="23">
                  <c:v>178.69999999999996</c:v>
                </c:pt>
                <c:pt idx="24">
                  <c:v>179.79000000000002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270D-4CE7-890E-4E4D792B03FB}"/>
            </c:ext>
          </c:extLst>
        </c:ser>
        <c:ser>
          <c:idx val="1"/>
          <c:order val="1"/>
          <c:tx>
            <c:v>Учтено в тарифе</c:v>
          </c:tx>
          <c:spPr>
            <a:solidFill>
              <a:schemeClr val="accent3"/>
            </a:solid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dLbl>
              <c:idx val="0"/>
              <c:layout>
                <c:manualLayout>
                  <c:x val="-7.4336387244984224E-3"/>
                  <c:y val="-3.3402688081971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70D-4CE7-890E-4E4D792B03FB}"/>
                </c:ext>
              </c:extLst>
            </c:dLbl>
            <c:dLbl>
              <c:idx val="4"/>
              <c:layout>
                <c:manualLayout>
                  <c:x val="-8.8332088155709237E-3"/>
                  <c:y val="-1.06831532811991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70D-4CE7-890E-4E4D792B03FB}"/>
                </c:ext>
              </c:extLst>
            </c:dLbl>
            <c:dLbl>
              <c:idx val="6"/>
              <c:layout>
                <c:manualLayout>
                  <c:x val="-1.092697140775814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70D-4CE7-890E-4E4D792B03FB}"/>
                </c:ext>
              </c:extLst>
            </c:dLbl>
            <c:dLbl>
              <c:idx val="7"/>
              <c:layout>
                <c:manualLayout>
                  <c:x val="-7.2846476051720999E-3"/>
                  <c:y val="1.212717319051659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70D-4CE7-890E-4E4D792B03FB}"/>
                </c:ext>
              </c:extLst>
            </c:dLbl>
            <c:dLbl>
              <c:idx val="9"/>
              <c:layout>
                <c:manualLayout>
                  <c:x val="-1.274813330905117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70D-4CE7-890E-4E4D792B03FB}"/>
                </c:ext>
              </c:extLst>
            </c:dLbl>
            <c:dLbl>
              <c:idx val="12"/>
              <c:layout>
                <c:manualLayout>
                  <c:x val="-7.2846476051720999E-3"/>
                  <c:y val="-1.006623008787853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70D-4CE7-890E-4E4D792B03FB}"/>
                </c:ext>
              </c:extLst>
            </c:dLbl>
            <c:dLbl>
              <c:idx val="18"/>
              <c:layout>
                <c:manualLayout>
                  <c:x val="-1.5486434487964064E-3"/>
                  <c:y val="-1.48643609506917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70D-4CE7-890E-4E4D792B03FB}"/>
                </c:ext>
              </c:extLst>
            </c:dLbl>
            <c:dLbl>
              <c:idx val="20"/>
              <c:layout>
                <c:manualLayout>
                  <c:x val="-6.1943484130762205E-3"/>
                  <c:y val="-4.30107526881720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70D-4CE7-890E-4E4D792B03FB}"/>
                </c:ext>
              </c:extLst>
            </c:dLbl>
            <c:dLbl>
              <c:idx val="22"/>
              <c:layout>
                <c:manualLayout>
                  <c:x val="-4.429678333269108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70D-4CE7-890E-4E4D792B03FB}"/>
                </c:ext>
              </c:extLst>
            </c:dLbl>
            <c:dLbl>
              <c:idx val="23"/>
              <c:layout>
                <c:manualLayout>
                  <c:x val="-5.4634857038790745E-3"/>
                  <c:y val="1.0808532255362383E-7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0" tIns="0" rIns="0" bIns="0" anchor="ctr" anchorCtr="0">
                  <a:noAutofit/>
                </a:bodyPr>
                <a:lstStyle/>
                <a:p>
                  <a:pPr>
                    <a:defRPr sz="6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0116195865245491E-2"/>
                  <c:y val="-1.3877787807814457E-17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0" tIns="0" rIns="0" bIns="0" anchor="ctr" anchorCtr="0">
                  <a:noAutofit/>
                </a:bodyPr>
                <a:lstStyle/>
                <a:p>
                  <a:pPr>
                    <a:defRPr sz="6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ctr" anchorCtr="0">
                <a:spAutoFit/>
              </a:bodyPr>
              <a:lstStyle/>
              <a:p>
                <a:pPr>
                  <a:defRPr sz="6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Лист2!$B$1:$B$25</c:f>
              <c:strCache>
                <c:ptCount val="25"/>
                <c:pt idx="0">
                  <c:v>Бугульминский МР</c:v>
                </c:pt>
                <c:pt idx="1">
                  <c:v>Тюлячинский МР</c:v>
                </c:pt>
                <c:pt idx="2">
                  <c:v>Мензелинский МР</c:v>
                </c:pt>
                <c:pt idx="3">
                  <c:v>Верхнеуслонский МР</c:v>
                </c:pt>
                <c:pt idx="4">
                  <c:v>Елабужский МР</c:v>
                </c:pt>
                <c:pt idx="5">
                  <c:v>Спасский МР</c:v>
                </c:pt>
                <c:pt idx="6">
                  <c:v>город Казань</c:v>
                </c:pt>
                <c:pt idx="7">
                  <c:v>Лаишевский МР</c:v>
                </c:pt>
                <c:pt idx="8">
                  <c:v>город Набережные Челны</c:v>
                </c:pt>
                <c:pt idx="9">
                  <c:v>Пестречинский МР</c:v>
                </c:pt>
                <c:pt idx="10">
                  <c:v>Азнакаевский МР</c:v>
                </c:pt>
                <c:pt idx="11">
                  <c:v>Камско-Устьинский МР</c:v>
                </c:pt>
                <c:pt idx="12">
                  <c:v>Зеленодольский МР</c:v>
                </c:pt>
                <c:pt idx="13">
                  <c:v>Сабинский МР</c:v>
                </c:pt>
                <c:pt idx="14">
                  <c:v>Нурлатский МР</c:v>
                </c:pt>
                <c:pt idx="15">
                  <c:v>Актанышский МР</c:v>
                </c:pt>
                <c:pt idx="16">
                  <c:v>Чистопольский МР</c:v>
                </c:pt>
                <c:pt idx="17">
                  <c:v>Тетюшский МР</c:v>
                </c:pt>
                <c:pt idx="18">
                  <c:v>Черемшанский МР</c:v>
                </c:pt>
                <c:pt idx="19">
                  <c:v>Кукморский МР</c:v>
                </c:pt>
                <c:pt idx="20">
                  <c:v>Менделеевский МР</c:v>
                </c:pt>
                <c:pt idx="21">
                  <c:v>Сармановский МР</c:v>
                </c:pt>
                <c:pt idx="22">
                  <c:v>Арский МР</c:v>
                </c:pt>
                <c:pt idx="23">
                  <c:v>Агрызский МР</c:v>
                </c:pt>
                <c:pt idx="24">
                  <c:v>Лениногорский МР</c:v>
                </c:pt>
              </c:strCache>
            </c:strRef>
          </c:cat>
          <c:val>
            <c:numRef>
              <c:f>Лист2!$D$1:$D$25</c:f>
              <c:numCache>
                <c:formatCode>0.0</c:formatCode>
                <c:ptCount val="25"/>
                <c:pt idx="0">
                  <c:v>131.27499999999998</c:v>
                </c:pt>
                <c:pt idx="1">
                  <c:v>133.80000000000001</c:v>
                </c:pt>
                <c:pt idx="2">
                  <c:v>134.9</c:v>
                </c:pt>
                <c:pt idx="3">
                  <c:v>148.32272727272729</c:v>
                </c:pt>
                <c:pt idx="4">
                  <c:v>148.42000000000002</c:v>
                </c:pt>
                <c:pt idx="5">
                  <c:v>149.30000000000001</c:v>
                </c:pt>
                <c:pt idx="6">
                  <c:v>151.97177777777779</c:v>
                </c:pt>
                <c:pt idx="7">
                  <c:v>152.63444444444448</c:v>
                </c:pt>
                <c:pt idx="8">
                  <c:v>153.1</c:v>
                </c:pt>
                <c:pt idx="9">
                  <c:v>155.86000000000001</c:v>
                </c:pt>
                <c:pt idx="10">
                  <c:v>156.13999999999999</c:v>
                </c:pt>
                <c:pt idx="11">
                  <c:v>156.47333333333333</c:v>
                </c:pt>
                <c:pt idx="12">
                  <c:v>156.67461538461541</c:v>
                </c:pt>
                <c:pt idx="13">
                  <c:v>157.69999999999999</c:v>
                </c:pt>
                <c:pt idx="14">
                  <c:v>158.6</c:v>
                </c:pt>
                <c:pt idx="15">
                  <c:v>158.74</c:v>
                </c:pt>
                <c:pt idx="16">
                  <c:v>158.79999999999998</c:v>
                </c:pt>
                <c:pt idx="17">
                  <c:v>159.4</c:v>
                </c:pt>
                <c:pt idx="18">
                  <c:v>160.30000000000001</c:v>
                </c:pt>
                <c:pt idx="19">
                  <c:v>161.85</c:v>
                </c:pt>
                <c:pt idx="20">
                  <c:v>162.70000000000002</c:v>
                </c:pt>
                <c:pt idx="21">
                  <c:v>162.89999999999998</c:v>
                </c:pt>
                <c:pt idx="22">
                  <c:v>163.26</c:v>
                </c:pt>
                <c:pt idx="23">
                  <c:v>166.4</c:v>
                </c:pt>
                <c:pt idx="24">
                  <c:v>167.4725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270D-4CE7-890E-4E4D792B03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4"/>
        <c:overlap val="-96"/>
        <c:axId val="214264064"/>
        <c:axId val="216072192"/>
      </c:barChart>
      <c:catAx>
        <c:axId val="214264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072192"/>
        <c:crosses val="autoZero"/>
        <c:auto val="1"/>
        <c:lblAlgn val="ctr"/>
        <c:lblOffset val="100"/>
        <c:noMultiLvlLbl val="0"/>
      </c:catAx>
      <c:valAx>
        <c:axId val="216072192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21426406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5874437339841714"/>
          <c:y val="0.57162673814709331"/>
          <c:w val="0.13876895191415586"/>
          <c:h val="0.115260674776668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Удельный расход электрической энергии, кВт*ч/Гкал</a:t>
            </a:r>
          </a:p>
        </c:rich>
      </c:tx>
      <c:layout/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dLbls>
            <c:dLbl>
              <c:idx val="0"/>
              <c:layout>
                <c:manualLayout>
                  <c:x val="4.5558086560364463E-3"/>
                  <c:y val="-9.6822995461422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1E-40DE-909B-116143D35A06}"/>
                </c:ext>
              </c:extLst>
            </c:dLbl>
            <c:dLbl>
              <c:idx val="1"/>
              <c:layout>
                <c:manualLayout>
                  <c:x val="2.8853454821564161E-2"/>
                  <c:y val="-8.8754412506303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E-40DE-909B-116143D35A06}"/>
                </c:ext>
              </c:extLst>
            </c:dLbl>
            <c:dLbl>
              <c:idx val="2"/>
              <c:layout>
                <c:manualLayout>
                  <c:x val="-1.0630220197418374E-2"/>
                  <c:y val="4.4377206253151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1E-40DE-909B-116143D35A06}"/>
                </c:ext>
              </c:extLst>
            </c:dLbl>
            <c:dLbl>
              <c:idx val="3"/>
              <c:layout>
                <c:manualLayout>
                  <c:x val="6.3781321184510256E-2"/>
                  <c:y val="-8.2702975289964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1E-40DE-909B-116143D35A06}"/>
                </c:ext>
              </c:extLst>
            </c:dLbl>
            <c:dLbl>
              <c:idx val="4"/>
              <c:layout>
                <c:manualLayout>
                  <c:x val="3.644646924829157E-2"/>
                  <c:y val="-2.6222894604135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1E-40DE-909B-116143D35A06}"/>
                </c:ext>
              </c:extLst>
            </c:dLbl>
            <c:dLbl>
              <c:idx val="5"/>
              <c:layout>
                <c:manualLayout>
                  <c:x val="8.5041761579346994E-2"/>
                  <c:y val="-2.0171457387796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1E-40DE-909B-116143D35A06}"/>
                </c:ext>
              </c:extLst>
            </c:dLbl>
            <c:dLbl>
              <c:idx val="6"/>
              <c:layout>
                <c:manualLayout>
                  <c:x val="9.2634776006074407E-2"/>
                  <c:y val="8.06858295511850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1E-40DE-909B-116143D35A06}"/>
                </c:ext>
              </c:extLst>
            </c:dLbl>
            <c:dLbl>
              <c:idx val="7"/>
              <c:layout>
                <c:manualLayout>
                  <c:x val="8.8078967350037965E-2"/>
                  <c:y val="4.841149773071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1E-40DE-909B-116143D35A06}"/>
                </c:ext>
              </c:extLst>
            </c:dLbl>
            <c:dLbl>
              <c:idx val="8"/>
              <c:layout>
                <c:manualLayout>
                  <c:x val="8.0485952923310553E-2"/>
                  <c:y val="7.2617246596066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1E-40DE-909B-116143D35A06}"/>
                </c:ext>
              </c:extLst>
            </c:dLbl>
            <c:dLbl>
              <c:idx val="9"/>
              <c:layout>
                <c:manualLayout>
                  <c:x val="1.0630220197418374E-2"/>
                  <c:y val="2.0171457387796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01E-40DE-909B-116143D35A06}"/>
                </c:ext>
              </c:extLst>
            </c:dLbl>
            <c:dLbl>
              <c:idx val="10"/>
              <c:layout>
                <c:manualLayout>
                  <c:x val="4.2520880789673497E-2"/>
                  <c:y val="0.12304589006555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01E-40DE-909B-116143D35A06}"/>
                </c:ext>
              </c:extLst>
            </c:dLbl>
            <c:dLbl>
              <c:idx val="11"/>
              <c:layout>
                <c:manualLayout>
                  <c:x val="2.5816249050873197E-2"/>
                  <c:y val="0.14321734745335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1E-40DE-909B-116143D35A06}"/>
                </c:ext>
              </c:extLst>
            </c:dLbl>
            <c:dLbl>
              <c:idx val="12"/>
              <c:layout>
                <c:manualLayout>
                  <c:x val="-3.03720577069102E-3"/>
                  <c:y val="8.2702975289964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01E-40DE-909B-116143D35A06}"/>
                </c:ext>
              </c:extLst>
            </c:dLbl>
            <c:dLbl>
              <c:idx val="13"/>
              <c:layout>
                <c:manualLayout>
                  <c:x val="-3.0372057706909698E-2"/>
                  <c:y val="8.6737266767523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1E-40DE-909B-116143D35A06}"/>
                </c:ext>
              </c:extLst>
            </c:dLbl>
            <c:dLbl>
              <c:idx val="14"/>
              <c:layout>
                <c:manualLayout>
                  <c:x val="-7.2892938496583196E-2"/>
                  <c:y val="0.12102874432677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01E-40DE-909B-116143D35A06}"/>
                </c:ext>
              </c:extLst>
            </c:dLbl>
            <c:dLbl>
              <c:idx val="15"/>
              <c:layout>
                <c:manualLayout>
                  <c:x val="-9.7190584662110918E-2"/>
                  <c:y val="8.8754412506303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01E-40DE-909B-116143D35A06}"/>
                </c:ext>
              </c:extLst>
            </c:dLbl>
            <c:dLbl>
              <c:idx val="16"/>
              <c:layout>
                <c:manualLayout>
                  <c:x val="-0.11389521640091116"/>
                  <c:y val="5.2445789208270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01E-40DE-909B-116143D35A06}"/>
                </c:ext>
              </c:extLst>
            </c:dLbl>
            <c:dLbl>
              <c:idx val="17"/>
              <c:layout>
                <c:manualLayout>
                  <c:x val="-0.12756264236902057"/>
                  <c:y val="1.613716591023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01E-40DE-909B-116143D35A06}"/>
                </c:ext>
              </c:extLst>
            </c:dLbl>
            <c:dLbl>
              <c:idx val="18"/>
              <c:layout>
                <c:manualLayout>
                  <c:x val="-0.13819286256643887"/>
                  <c:y val="-4.0342914775592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01E-40DE-909B-116143D35A06}"/>
                </c:ext>
              </c:extLst>
            </c:dLbl>
            <c:dLbl>
              <c:idx val="19"/>
              <c:layout>
                <c:manualLayout>
                  <c:x val="-0.12604403948367501"/>
                  <c:y val="-9.0771558245083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01E-40DE-909B-116143D35A06}"/>
                </c:ext>
              </c:extLst>
            </c:dLbl>
            <c:dLbl>
              <c:idx val="20"/>
              <c:layout>
                <c:manualLayout>
                  <c:x val="-0.10933940774487472"/>
                  <c:y val="-0.145234493192133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01E-40DE-909B-116143D35A06}"/>
                </c:ext>
              </c:extLst>
            </c:dLbl>
            <c:dLbl>
              <c:idx val="21"/>
              <c:layout>
                <c:manualLayout>
                  <c:x val="-3.9483675018982534E-2"/>
                  <c:y val="-8.4720121028744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01E-40DE-909B-116143D35A06}"/>
                </c:ext>
              </c:extLst>
            </c:dLbl>
            <c:dLbl>
              <c:idx val="22"/>
              <c:layout>
                <c:manualLayout>
                  <c:x val="-3.644646924829157E-2"/>
                  <c:y val="-0.10690872415532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01E-40DE-909B-116143D35A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Лист3!$B$2:$B$24</c:f>
              <c:strCache>
                <c:ptCount val="23"/>
                <c:pt idx="0">
                  <c:v>ОАО "Азнакаевское предпритяие тепловых сетей" </c:v>
                </c:pt>
                <c:pt idx="1">
                  <c:v>АО "Елабужское ПТС" </c:v>
                </c:pt>
                <c:pt idx="2">
                  <c:v>АО "Особая экономическая зона промышленно-призводственного типа "Алабуга" </c:v>
                </c:pt>
                <c:pt idx="3">
                  <c:v>АО "Буинское ПТС" </c:v>
                </c:pt>
                <c:pt idx="4">
                  <c:v>ОАО "Азнакаевское ПТС" п.г.т. Актюба </c:v>
                </c:pt>
                <c:pt idx="5">
                  <c:v>АО "Особая экономическая зона "Иннополис" </c:v>
                </c:pt>
                <c:pt idx="6">
                  <c:v>ОАО "Тетюшское ПТС" </c:v>
                </c:pt>
                <c:pt idx="7">
                  <c:v>АО "Казэнерго" </c:v>
                </c:pt>
                <c:pt idx="8">
                  <c:v>ООО "Газпром теплоэнерго Казань" Филиал "Менделеевский " </c:v>
                </c:pt>
                <c:pt idx="9">
                  <c:v>ОАО "Азнакаевское ПТС" г.Азнакаево </c:v>
                </c:pt>
                <c:pt idx="10">
                  <c:v>ООО "Газпром теплоэнерго Казань" Филиал "Бавлинский" </c:v>
                </c:pt>
                <c:pt idx="11">
                  <c:v>ОАО "Чистопольское ПТС"</c:v>
                </c:pt>
                <c:pt idx="12">
                  <c:v>ОАО "Бугульминское ПТС"</c:v>
                </c:pt>
                <c:pt idx="13">
                  <c:v>ОАО "Зеленодольское ПТС" </c:v>
                </c:pt>
                <c:pt idx="14">
                  <c:v>ООО "Тукай-Теплогаз"</c:v>
                </c:pt>
                <c:pt idx="15">
                  <c:v>АО "Международный аэропорт Казань"  </c:v>
                </c:pt>
                <c:pt idx="16">
                  <c:v>ООО "КамгэсЗЯБ" </c:v>
                </c:pt>
                <c:pt idx="17">
                  <c:v>ГБУ "Музей-заповедник "Казанский Кремль" </c:v>
                </c:pt>
                <c:pt idx="18">
                  <c:v>АО "Водопроводно-канализационное и энергетическое хозяйство" </c:v>
                </c:pt>
                <c:pt idx="19">
                  <c:v>МУП  "Теплосервис"</c:v>
                </c:pt>
                <c:pt idx="20">
                  <c:v>ООО "СКП "Татнефть-Ак Барс" </c:v>
                </c:pt>
                <c:pt idx="21">
                  <c:v>ООО "Лениногорские тепловые сети" </c:v>
                </c:pt>
                <c:pt idx="22">
                  <c:v>ОАО Азнакаевское предприятие теплорвых сетей" пгт Уруссу</c:v>
                </c:pt>
              </c:strCache>
            </c:strRef>
          </c:cat>
          <c:val>
            <c:numRef>
              <c:f>Лист3!$C$2:$C$24</c:f>
              <c:numCache>
                <c:formatCode>0.0</c:formatCode>
                <c:ptCount val="23"/>
                <c:pt idx="0">
                  <c:v>36.428148762125538</c:v>
                </c:pt>
                <c:pt idx="1">
                  <c:v>35.470066911721652</c:v>
                </c:pt>
                <c:pt idx="2">
                  <c:v>72.980108215489977</c:v>
                </c:pt>
                <c:pt idx="3">
                  <c:v>29.849363386250136</c:v>
                </c:pt>
                <c:pt idx="4">
                  <c:v>45.013821884921001</c:v>
                </c:pt>
                <c:pt idx="5">
                  <c:v>29.592161781959991</c:v>
                </c:pt>
                <c:pt idx="6">
                  <c:v>27.042493904856002</c:v>
                </c:pt>
                <c:pt idx="7">
                  <c:v>26.187336861073668</c:v>
                </c:pt>
                <c:pt idx="8">
                  <c:v>24.983775229909572</c:v>
                </c:pt>
                <c:pt idx="9">
                  <c:v>52.463044990290591</c:v>
                </c:pt>
                <c:pt idx="10">
                  <c:v>24.434670969265117</c:v>
                </c:pt>
                <c:pt idx="11">
                  <c:v>23.986842468094277</c:v>
                </c:pt>
                <c:pt idx="12">
                  <c:v>39.872642652619405</c:v>
                </c:pt>
                <c:pt idx="13">
                  <c:v>36.715439779431719</c:v>
                </c:pt>
                <c:pt idx="14">
                  <c:v>20.261513852981384</c:v>
                </c:pt>
                <c:pt idx="15">
                  <c:v>18.651941121553264</c:v>
                </c:pt>
                <c:pt idx="16">
                  <c:v>16.655047435377874</c:v>
                </c:pt>
                <c:pt idx="17">
                  <c:v>13.397302026302421</c:v>
                </c:pt>
                <c:pt idx="18">
                  <c:v>11.649964841175407</c:v>
                </c:pt>
                <c:pt idx="19">
                  <c:v>10.630766697674806</c:v>
                </c:pt>
                <c:pt idx="20">
                  <c:v>9.5382150842444897</c:v>
                </c:pt>
                <c:pt idx="21">
                  <c:v>34.300685746367414</c:v>
                </c:pt>
                <c:pt idx="22">
                  <c:v>32.490044312163818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B01E-40DE-909B-116143D35A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16455040"/>
        <c:axId val="216457984"/>
      </c:radarChart>
      <c:catAx>
        <c:axId val="21645504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457984"/>
        <c:crosses val="autoZero"/>
        <c:auto val="1"/>
        <c:lblAlgn val="ctr"/>
        <c:lblOffset val="100"/>
        <c:noMultiLvlLbl val="0"/>
      </c:catAx>
      <c:valAx>
        <c:axId val="216457984"/>
        <c:scaling>
          <c:orientation val="minMax"/>
        </c:scaling>
        <c:delete val="0"/>
        <c:axPos val="l"/>
        <c:majorGridlines/>
        <c:min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455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Потери тепловой энергии по муниципальным районам на 2018 год, %</a:t>
            </a:r>
          </a:p>
        </c:rich>
      </c:tx>
      <c:layout>
        <c:manualLayout>
          <c:xMode val="edge"/>
          <c:yMode val="edge"/>
          <c:x val="0.19396441298496225"/>
          <c:y val="1.7754105636928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933378698033117"/>
          <c:y val="9.6599989395264999E-2"/>
          <c:w val="0.65681588412559544"/>
          <c:h val="0.849048357591664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glow rad="63500">
                <a:schemeClr val="accent5">
                  <a:satMod val="175000"/>
                  <a:alpha val="40000"/>
                </a:schemeClr>
              </a:glow>
            </a:effectLst>
            <a:scene3d>
              <a:camera prst="orthographicFront"/>
              <a:lightRig rig="threePt" dir="t"/>
            </a:scene3d>
            <a:sp3d prstMaterial="flat">
              <a:bevelT w="25400"/>
              <a:bevelB w="25400"/>
            </a:sp3d>
          </c:spPr>
          <c:invertIfNegative val="0"/>
          <c:dLbls>
            <c:dLbl>
              <c:idx val="0"/>
              <c:layout>
                <c:manualLayout>
                  <c:x val="-3.9075412971148124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81-47C2-B2C7-690FF55CCBF6}"/>
                </c:ext>
              </c:extLst>
            </c:dLbl>
            <c:dLbl>
              <c:idx val="1"/>
              <c:layout>
                <c:manualLayout>
                  <c:x val="-4.8327788022779683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81-47C2-B2C7-690FF55CCBF6}"/>
                </c:ext>
              </c:extLst>
            </c:dLbl>
            <c:dLbl>
              <c:idx val="2"/>
              <c:layout>
                <c:manualLayout>
                  <c:x val="-5.5597511277633649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81-47C2-B2C7-690FF55CCBF6}"/>
                </c:ext>
              </c:extLst>
            </c:dLbl>
            <c:dLbl>
              <c:idx val="3"/>
              <c:layout>
                <c:manualLayout>
                  <c:x val="-7.2119609584117969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81-47C2-B2C7-690FF55CCBF6}"/>
                </c:ext>
              </c:extLst>
            </c:dLbl>
            <c:dLbl>
              <c:idx val="4"/>
              <c:layout>
                <c:manualLayout>
                  <c:x val="-1.52835914098098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81-47C2-B2C7-690FF55CCBF6}"/>
                </c:ext>
              </c:extLst>
            </c:dLbl>
            <c:dLbl>
              <c:idx val="5"/>
              <c:layout>
                <c:manualLayout>
                  <c:x val="-3.90754129711481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81-47C2-B2C7-690FF55CCBF6}"/>
                </c:ext>
              </c:extLst>
            </c:dLbl>
            <c:dLbl>
              <c:idx val="6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81-47C2-B2C7-690FF55CCBF6}"/>
                </c:ext>
              </c:extLst>
            </c:dLbl>
            <c:dLbl>
              <c:idx val="7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81-47C2-B2C7-690FF55CCBF6}"/>
                </c:ext>
              </c:extLst>
            </c:dLbl>
            <c:dLbl>
              <c:idx val="8"/>
              <c:layout>
                <c:manualLayout>
                  <c:x val="-3.9075412971148731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81-47C2-B2C7-690FF55CCBF6}"/>
                </c:ext>
              </c:extLst>
            </c:dLbl>
            <c:dLbl>
              <c:idx val="9"/>
              <c:layout>
                <c:manualLayout>
                  <c:x val="-6.484988632926581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81-47C2-B2C7-690FF55CCBF6}"/>
                </c:ext>
              </c:extLst>
            </c:dLbl>
            <c:dLbl>
              <c:idx val="10"/>
              <c:layout>
                <c:manualLayout>
                  <c:x val="-3.9075412971148124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81-47C2-B2C7-690FF55CCBF6}"/>
                </c:ext>
              </c:extLst>
            </c:dLbl>
            <c:dLbl>
              <c:idx val="11"/>
              <c:layout>
                <c:manualLayout>
                  <c:x val="-5.5597511277633051E-3"/>
                  <c:y val="-1.234553639565574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81-47C2-B2C7-690FF55CCBF6}"/>
                </c:ext>
              </c:extLst>
            </c:dLbl>
            <c:dLbl>
              <c:idx val="12"/>
              <c:layout>
                <c:manualLayout>
                  <c:x val="-7.211960958411796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81-47C2-B2C7-690FF55CCBF6}"/>
                </c:ext>
              </c:extLst>
            </c:dLbl>
            <c:dLbl>
              <c:idx val="13"/>
              <c:layout>
                <c:manualLayout>
                  <c:x val="-8.34248878741458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81-47C2-B2C7-690FF55CCBF6}"/>
                </c:ext>
              </c:extLst>
            </c:dLbl>
            <c:dLbl>
              <c:idx val="14"/>
              <c:layout>
                <c:manualLayout>
                  <c:x val="-6.484988632926520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381-47C2-B2C7-690FF55CCBF6}"/>
                </c:ext>
              </c:extLst>
            </c:dLbl>
            <c:dLbl>
              <c:idx val="15"/>
              <c:layout>
                <c:manualLayout>
                  <c:x val="-3.90754129711481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381-47C2-B2C7-690FF55CCBF6}"/>
                </c:ext>
              </c:extLst>
            </c:dLbl>
            <c:dLbl>
              <c:idx val="16"/>
              <c:layout>
                <c:manualLayout>
                  <c:x val="-3.180568971629536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381-47C2-B2C7-690FF55CCBF6}"/>
                </c:ext>
              </c:extLst>
            </c:dLbl>
            <c:dLbl>
              <c:idx val="17"/>
              <c:layout>
                <c:manualLayout>
                  <c:x val="-8.86417078906028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381-47C2-B2C7-690FF55CCBF6}"/>
                </c:ext>
              </c:extLst>
            </c:dLbl>
            <c:dLbl>
              <c:idx val="18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381-47C2-B2C7-690FF55CCBF6}"/>
                </c:ext>
              </c:extLst>
            </c:dLbl>
            <c:dLbl>
              <c:idx val="19"/>
              <c:layout>
                <c:manualLayout>
                  <c:x val="-8.8641707890602887E-3"/>
                  <c:y val="-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381-47C2-B2C7-690FF55CCBF6}"/>
                </c:ext>
              </c:extLst>
            </c:dLbl>
            <c:dLbl>
              <c:idx val="20"/>
              <c:layout>
                <c:manualLayout>
                  <c:x val="-5.5597511277633051E-3"/>
                  <c:y val="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381-47C2-B2C7-690FF55CCBF6}"/>
                </c:ext>
              </c:extLst>
            </c:dLbl>
            <c:dLbl>
              <c:idx val="21"/>
              <c:layout>
                <c:manualLayout>
                  <c:x val="-3.9075412971147517E-3"/>
                  <c:y val="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381-47C2-B2C7-690FF55CCBF6}"/>
                </c:ext>
              </c:extLst>
            </c:dLbl>
            <c:dLbl>
              <c:idx val="22"/>
              <c:layout>
                <c:manualLayout>
                  <c:x val="-6.4849886329264601E-3"/>
                  <c:y val="-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381-47C2-B2C7-690FF55CCBF6}"/>
                </c:ext>
              </c:extLst>
            </c:dLbl>
            <c:dLbl>
              <c:idx val="23"/>
              <c:layout>
                <c:manualLayout>
                  <c:x val="-3.9075412971148731E-3"/>
                  <c:y val="-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381-47C2-B2C7-690FF55CCBF6}"/>
                </c:ext>
              </c:extLst>
            </c:dLbl>
            <c:dLbl>
              <c:idx val="24"/>
              <c:layout>
                <c:manualLayout>
                  <c:x val="-6.94539576604968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381-47C2-B2C7-690FF55CCBF6}"/>
                </c:ext>
              </c:extLst>
            </c:dLbl>
            <c:dLbl>
              <c:idx val="25"/>
              <c:layout>
                <c:manualLayout>
                  <c:x val="-3.9075412971148731E-3"/>
                  <c:y val="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381-47C2-B2C7-690FF55CCBF6}"/>
                </c:ext>
              </c:extLst>
            </c:dLbl>
            <c:dLbl>
              <c:idx val="26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381-47C2-B2C7-690FF55CCBF6}"/>
                </c:ext>
              </c:extLst>
            </c:dLbl>
            <c:dLbl>
              <c:idx val="27"/>
              <c:layout>
                <c:manualLayout>
                  <c:x val="-6.484988632926460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381-47C2-B2C7-690FF55CCBF6}"/>
                </c:ext>
              </c:extLst>
            </c:dLbl>
            <c:dLbl>
              <c:idx val="28"/>
              <c:layout>
                <c:manualLayout>
                  <c:x val="-3.907541297114842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381-47C2-B2C7-690FF55CCBF6}"/>
                </c:ext>
              </c:extLst>
            </c:dLbl>
            <c:dLbl>
              <c:idx val="29"/>
              <c:layout>
                <c:manualLayout>
                  <c:x val="-3.18056897162947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381-47C2-B2C7-690FF55CCBF6}"/>
                </c:ext>
              </c:extLst>
            </c:dLbl>
            <c:dLbl>
              <c:idx val="30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381-47C2-B2C7-690FF55CCBF6}"/>
                </c:ext>
              </c:extLst>
            </c:dLbl>
            <c:dLbl>
              <c:idx val="31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381-47C2-B2C7-690FF55CCBF6}"/>
                </c:ext>
              </c:extLst>
            </c:dLbl>
            <c:dLbl>
              <c:idx val="32"/>
              <c:layout>
                <c:manualLayout>
                  <c:x val="-5.5597511277633051E-3"/>
                  <c:y val="3.086384098913937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381-47C2-B2C7-690FF55CCBF6}"/>
                </c:ext>
              </c:extLst>
            </c:dLbl>
            <c:dLbl>
              <c:idx val="33"/>
              <c:layout>
                <c:manualLayout>
                  <c:x val="-6.484988632926460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381-47C2-B2C7-690FF55CCBF6}"/>
                </c:ext>
              </c:extLst>
            </c:dLbl>
            <c:dLbl>
              <c:idx val="34"/>
              <c:layout>
                <c:manualLayout>
                  <c:x val="-6.484988632926460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B381-47C2-B2C7-690FF55CCBF6}"/>
                </c:ext>
              </c:extLst>
            </c:dLbl>
            <c:dLbl>
              <c:idx val="35"/>
              <c:layout>
                <c:manualLayout>
                  <c:x val="-5.55975112776330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B381-47C2-B2C7-690FF55CCBF6}"/>
                </c:ext>
              </c:extLst>
            </c:dLbl>
            <c:dLbl>
              <c:idx val="36"/>
              <c:layout>
                <c:manualLayout>
                  <c:x val="-5.5597511277633346E-3"/>
                  <c:y val="-3.086384098913937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B381-47C2-B2C7-690FF55CCBF6}"/>
                </c:ext>
              </c:extLst>
            </c:dLbl>
            <c:dLbl>
              <c:idx val="37"/>
              <c:layout>
                <c:manualLayout>
                  <c:x val="-8.86417078906028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B381-47C2-B2C7-690FF55CCBF6}"/>
                </c:ext>
              </c:extLst>
            </c:dLbl>
            <c:dLbl>
              <c:idx val="38"/>
              <c:layout>
                <c:manualLayout>
                  <c:x val="-3.9075412971148124E-3"/>
                  <c:y val="1.543192049456968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B381-47C2-B2C7-690FF55CCBF6}"/>
                </c:ext>
              </c:extLst>
            </c:dLbl>
            <c:dLbl>
              <c:idx val="39"/>
              <c:layout>
                <c:manualLayout>
                  <c:x val="-3.18056897162947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381-47C2-B2C7-690FF55CCBF6}"/>
                </c:ext>
              </c:extLst>
            </c:dLbl>
            <c:dLbl>
              <c:idx val="40"/>
              <c:layout>
                <c:manualLayout>
                  <c:x val="-3.907541297114842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B381-47C2-B2C7-690FF55CCB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Лист1!$B$2:$B$42</c:f>
              <c:strCache>
                <c:ptCount val="41"/>
                <c:pt idx="0">
                  <c:v>Ютазинский МР</c:v>
                </c:pt>
                <c:pt idx="1">
                  <c:v>Чистопольский МР</c:v>
                </c:pt>
                <c:pt idx="2">
                  <c:v>Черемшанский МР</c:v>
                </c:pt>
                <c:pt idx="3">
                  <c:v>Тюлячинский МР</c:v>
                </c:pt>
                <c:pt idx="4">
                  <c:v>Тукаевский МР</c:v>
                </c:pt>
                <c:pt idx="5">
                  <c:v>Тетюшский МР</c:v>
                </c:pt>
                <c:pt idx="6">
                  <c:v>Спасский МР</c:v>
                </c:pt>
                <c:pt idx="7">
                  <c:v>Сармановский МР</c:v>
                </c:pt>
                <c:pt idx="8">
                  <c:v>Сабинский МР</c:v>
                </c:pt>
                <c:pt idx="9">
                  <c:v>Рыбно-Слободский МР</c:v>
                </c:pt>
                <c:pt idx="10">
                  <c:v>Пестречинский МР</c:v>
                </c:pt>
                <c:pt idx="11">
                  <c:v>Нурлатский МР</c:v>
                </c:pt>
                <c:pt idx="12">
                  <c:v>Новошешминский МР</c:v>
                </c:pt>
                <c:pt idx="13">
                  <c:v>Нижнекамский МР</c:v>
                </c:pt>
                <c:pt idx="14">
                  <c:v>Муслюмовскому МР</c:v>
                </c:pt>
                <c:pt idx="15">
                  <c:v>Мензелинскому МР</c:v>
                </c:pt>
                <c:pt idx="16">
                  <c:v>Менделеевский МР</c:v>
                </c:pt>
                <c:pt idx="17">
                  <c:v>Мамадышскому МР</c:v>
                </c:pt>
                <c:pt idx="18">
                  <c:v>Лениногорский МР</c:v>
                </c:pt>
                <c:pt idx="19">
                  <c:v>Лаишевский МР</c:v>
                </c:pt>
                <c:pt idx="20">
                  <c:v>Кукморский МР</c:v>
                </c:pt>
                <c:pt idx="21">
                  <c:v>Камско-Устьинский МР</c:v>
                </c:pt>
                <c:pt idx="22">
                  <c:v>Зеленодольский МР</c:v>
                </c:pt>
                <c:pt idx="23">
                  <c:v>Заинскому МР</c:v>
                </c:pt>
                <c:pt idx="24">
                  <c:v>Елабужский МР</c:v>
                </c:pt>
                <c:pt idx="25">
                  <c:v>Дрожжановский МР</c:v>
                </c:pt>
                <c:pt idx="26">
                  <c:v>город Набережные Челны</c:v>
                </c:pt>
                <c:pt idx="27">
                  <c:v>город Казань</c:v>
                </c:pt>
                <c:pt idx="28">
                  <c:v>Высокогорский МР</c:v>
                </c:pt>
                <c:pt idx="29">
                  <c:v>Верхнеуслонский МР</c:v>
                </c:pt>
                <c:pt idx="30">
                  <c:v>Буинский МР</c:v>
                </c:pt>
                <c:pt idx="31">
                  <c:v>Бугульминский МР</c:v>
                </c:pt>
                <c:pt idx="32">
                  <c:v>Балтасинский МР</c:v>
                </c:pt>
                <c:pt idx="33">
                  <c:v>Бавлинский МР</c:v>
                </c:pt>
                <c:pt idx="34">
                  <c:v>Атнинский МР</c:v>
                </c:pt>
                <c:pt idx="35">
                  <c:v>Арский МР</c:v>
                </c:pt>
                <c:pt idx="36">
                  <c:v>Альметьевский МР</c:v>
                </c:pt>
                <c:pt idx="37">
                  <c:v>Алексеевский МР </c:v>
                </c:pt>
                <c:pt idx="38">
                  <c:v>Актанышский МР</c:v>
                </c:pt>
                <c:pt idx="39">
                  <c:v>Азнакаевский МР</c:v>
                </c:pt>
                <c:pt idx="40">
                  <c:v>Агрызский МР</c:v>
                </c:pt>
              </c:strCache>
            </c:strRef>
          </c:cat>
          <c:val>
            <c:numRef>
              <c:f>Лист1!$C$2:$C$42</c:f>
              <c:numCache>
                <c:formatCode>0.0</c:formatCode>
                <c:ptCount val="41"/>
                <c:pt idx="0">
                  <c:v>3.2304963764241226</c:v>
                </c:pt>
                <c:pt idx="1">
                  <c:v>11.149606858361794</c:v>
                </c:pt>
                <c:pt idx="2">
                  <c:v>5.7515337423312882</c:v>
                </c:pt>
                <c:pt idx="3">
                  <c:v>5.4835643595085406</c:v>
                </c:pt>
                <c:pt idx="4">
                  <c:v>2.6527419117052595</c:v>
                </c:pt>
                <c:pt idx="5">
                  <c:v>9.419003809350162</c:v>
                </c:pt>
                <c:pt idx="6">
                  <c:v>10.484135509059451</c:v>
                </c:pt>
                <c:pt idx="7">
                  <c:v>22.237284523584012</c:v>
                </c:pt>
                <c:pt idx="8">
                  <c:v>6.1961123644117553</c:v>
                </c:pt>
                <c:pt idx="9">
                  <c:v>3.7533165081213999</c:v>
                </c:pt>
                <c:pt idx="10">
                  <c:v>1.7012442933341132</c:v>
                </c:pt>
                <c:pt idx="11">
                  <c:v>11.882216628710696</c:v>
                </c:pt>
                <c:pt idx="12">
                  <c:v>2.6690257491341667</c:v>
                </c:pt>
                <c:pt idx="13">
                  <c:v>11.052599827336934</c:v>
                </c:pt>
                <c:pt idx="14">
                  <c:v>7.9435640713481082</c:v>
                </c:pt>
                <c:pt idx="15">
                  <c:v>1.4592149423610097</c:v>
                </c:pt>
                <c:pt idx="16">
                  <c:v>7.1232377958445916</c:v>
                </c:pt>
                <c:pt idx="17">
                  <c:v>15.926098397241512</c:v>
                </c:pt>
                <c:pt idx="18">
                  <c:v>9.3810708336496695</c:v>
                </c:pt>
                <c:pt idx="19">
                  <c:v>1.9883294299372685</c:v>
                </c:pt>
                <c:pt idx="20">
                  <c:v>8.4685828270922112</c:v>
                </c:pt>
                <c:pt idx="21">
                  <c:v>6.91611267850611</c:v>
                </c:pt>
                <c:pt idx="22">
                  <c:v>10.023413364689562</c:v>
                </c:pt>
                <c:pt idx="23">
                  <c:v>2.8143611934820192</c:v>
                </c:pt>
                <c:pt idx="24">
                  <c:v>13.081943124842823</c:v>
                </c:pt>
                <c:pt idx="25">
                  <c:v>1.3866142140812969</c:v>
                </c:pt>
                <c:pt idx="26">
                  <c:v>3.0181369155034563</c:v>
                </c:pt>
                <c:pt idx="27">
                  <c:v>8.7344126451032462</c:v>
                </c:pt>
                <c:pt idx="28">
                  <c:v>6.915861463169783</c:v>
                </c:pt>
                <c:pt idx="29">
                  <c:v>6.404479379324159</c:v>
                </c:pt>
                <c:pt idx="30">
                  <c:v>4.8553491218154745</c:v>
                </c:pt>
                <c:pt idx="31">
                  <c:v>17.220583595966584</c:v>
                </c:pt>
                <c:pt idx="32">
                  <c:v>7.9619062307217785</c:v>
                </c:pt>
                <c:pt idx="33">
                  <c:v>9.4220624109744797</c:v>
                </c:pt>
                <c:pt idx="34">
                  <c:v>2.5196850393700787</c:v>
                </c:pt>
                <c:pt idx="35">
                  <c:v>5.20896715734834</c:v>
                </c:pt>
                <c:pt idx="36">
                  <c:v>11.175973028646847</c:v>
                </c:pt>
                <c:pt idx="37">
                  <c:v>7.4074074074074066</c:v>
                </c:pt>
                <c:pt idx="38">
                  <c:v>9.4407398503259614</c:v>
                </c:pt>
                <c:pt idx="39">
                  <c:v>16.850580086158843</c:v>
                </c:pt>
                <c:pt idx="40">
                  <c:v>3.4902565111303643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9-B381-47C2-B2C7-690FF55CCBF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4"/>
        <c:axId val="216626304"/>
        <c:axId val="216633728"/>
      </c:barChart>
      <c:catAx>
        <c:axId val="216626304"/>
        <c:scaling>
          <c:orientation val="minMax"/>
        </c:scaling>
        <c:delete val="0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>
              <a:glow rad="139700">
                <a:schemeClr val="bg1">
                  <a:alpha val="40000"/>
                </a:schemeClr>
              </a:glow>
            </a:effectLst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thickThin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633728"/>
        <c:crosses val="autoZero"/>
        <c:auto val="1"/>
        <c:lblAlgn val="ctr"/>
        <c:lblOffset val="100"/>
        <c:noMultiLvlLbl val="0"/>
      </c:catAx>
      <c:valAx>
        <c:axId val="2166337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crossAx val="216626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flat"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Удельный </a:t>
            </a: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</a:t>
            </a: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 электроэнергии, кВт*ч/куб.метр</a:t>
            </a:r>
          </a:p>
        </c:rich>
      </c:tx>
      <c:layout>
        <c:manualLayout>
          <c:xMode val="edge"/>
          <c:yMode val="edge"/>
          <c:x val="0.30016561002314346"/>
          <c:y val="2.33332729960479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7125094341832"/>
          <c:y val="0.13031776127134251"/>
          <c:w val="0.63852561147877962"/>
          <c:h val="0.77191892242854954"/>
        </c:manualLayout>
      </c:layout>
      <c:radarChart>
        <c:radarStyle val="marker"/>
        <c:varyColors val="0"/>
        <c:ser>
          <c:idx val="1"/>
          <c:order val="0"/>
          <c:tx>
            <c:strRef>
              <c:f>'+hВС_район'!$O$3:$O$46</c:f>
              <c:strCache>
                <c:ptCount val="1"/>
                <c:pt idx="0">
                  <c:v>1,14 1,67 0,54 1,48 1,10 1,21 1,41 2,17 1,96 1,56 4,87 1,10 1,78 0,58 1,57 1,49 0,77 1,26 1,09 0,90 1,48 1,90 1,44 1,31 1,85 1,64 1,09 1,11 1,15 1,39 1,31 1,49 1,95 1,31 1,29 0,88 1,78 1,95 1,45 1,30 1,32 0,68 0,77 0,36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9.9916736053288924E-3"/>
                  <c:y val="-0.209844557665585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36-45F2-9D0B-29BF276803E9}"/>
                </c:ext>
              </c:extLst>
            </c:dLbl>
            <c:dLbl>
              <c:idx val="1"/>
              <c:layout>
                <c:manualLayout>
                  <c:x val="1.8779975567167342E-2"/>
                  <c:y val="-0.16858150378261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36-45F2-9D0B-29BF276803E9}"/>
                </c:ext>
              </c:extLst>
            </c:dLbl>
            <c:dLbl>
              <c:idx val="2"/>
              <c:layout>
                <c:manualLayout>
                  <c:x val="5.5941308751893189E-2"/>
                  <c:y val="-0.242875528794194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36-45F2-9D0B-29BF276803E9}"/>
                </c:ext>
              </c:extLst>
            </c:dLbl>
            <c:dLbl>
              <c:idx val="3"/>
              <c:layout>
                <c:manualLayout>
                  <c:x val="5.3392077031170437E-2"/>
                  <c:y val="-0.163847336729967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36-45F2-9D0B-29BF276803E9}"/>
                </c:ext>
              </c:extLst>
            </c:dLbl>
            <c:dLbl>
              <c:idx val="4"/>
              <c:layout>
                <c:manualLayout>
                  <c:x val="7.9058090261614963E-2"/>
                  <c:y val="-0.17917712010136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36-45F2-9D0B-29BF276803E9}"/>
                </c:ext>
              </c:extLst>
            </c:dLbl>
            <c:dLbl>
              <c:idx val="5"/>
              <c:layout>
                <c:manualLayout>
                  <c:x val="9.0131277303909033E-2"/>
                  <c:y val="-0.1544647213215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36-45F2-9D0B-29BF276803E9}"/>
                </c:ext>
              </c:extLst>
            </c:dLbl>
            <c:dLbl>
              <c:idx val="6"/>
              <c:layout>
                <c:manualLayout>
                  <c:x val="8.7261490315375861E-2"/>
                  <c:y val="-0.12324668828161185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36-45F2-9D0B-29BF276803E9}"/>
                </c:ext>
              </c:extLst>
            </c:dLbl>
            <c:dLbl>
              <c:idx val="7"/>
              <c:layout>
                <c:manualLayout>
                  <c:x val="6.8605470943942162E-2"/>
                  <c:y val="-6.9927312027173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36-45F2-9D0B-29BF276803E9}"/>
                </c:ext>
              </c:extLst>
            </c:dLbl>
            <c:dLbl>
              <c:idx val="8"/>
              <c:layout>
                <c:manualLayout>
                  <c:x val="8.6555167281858289E-2"/>
                  <c:y val="-5.9148124131542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36-45F2-9D0B-29BF276803E9}"/>
                </c:ext>
              </c:extLst>
            </c:dLbl>
            <c:dLbl>
              <c:idx val="9"/>
              <c:layout>
                <c:manualLayout>
                  <c:x val="0.11001628127041989"/>
                  <c:y val="-4.8979095260151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36-45F2-9D0B-29BF276803E9}"/>
                </c:ext>
              </c:extLst>
            </c:dLbl>
            <c:dLbl>
              <c:idx val="10"/>
              <c:layout>
                <c:manualLayout>
                  <c:x val="-5.9051315504795872E-2"/>
                  <c:y val="1.3973135710977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36-45F2-9D0B-29BF276803E9}"/>
                </c:ext>
              </c:extLst>
            </c:dLbl>
            <c:dLbl>
              <c:idx val="11"/>
              <c:layout>
                <c:manualLayout>
                  <c:x val="0.14314221962887444"/>
                  <c:y val="-1.7577273429056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36-45F2-9D0B-29BF276803E9}"/>
                </c:ext>
              </c:extLst>
            </c:dLbl>
            <c:dLbl>
              <c:idx val="12"/>
              <c:layout>
                <c:manualLayout>
                  <c:x val="0.11002117657857298"/>
                  <c:y val="1.4749087398557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36-45F2-9D0B-29BF276803E9}"/>
                </c:ext>
              </c:extLst>
            </c:dLbl>
            <c:dLbl>
              <c:idx val="13"/>
              <c:layout>
                <c:manualLayout>
                  <c:x val="0.16554280007255545"/>
                  <c:y val="7.2486150995831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436-45F2-9D0B-29BF276803E9}"/>
                </c:ext>
              </c:extLst>
            </c:dLbl>
            <c:dLbl>
              <c:idx val="14"/>
              <c:layout>
                <c:manualLayout>
                  <c:x val="0.1064938448056192"/>
                  <c:y val="6.97744017291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436-45F2-9D0B-29BF276803E9}"/>
                </c:ext>
              </c:extLst>
            </c:dLbl>
            <c:dLbl>
              <c:idx val="15"/>
              <c:layout>
                <c:manualLayout>
                  <c:x val="0.1196199142883993"/>
                  <c:y val="8.8438104060521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36-45F2-9D0B-29BF276803E9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436-45F2-9D0B-29BF276803E9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36-45F2-9D0B-29BF276803E9}"/>
                </c:ext>
              </c:extLst>
            </c:dLbl>
            <c:dLbl>
              <c:idx val="18"/>
              <c:layout>
                <c:manualLayout>
                  <c:x val="8.8524654651307724E-2"/>
                  <c:y val="0.17000747259533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436-45F2-9D0B-29BF276803E9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436-45F2-9D0B-29BF276803E9}"/>
                </c:ext>
              </c:extLst>
            </c:dLbl>
            <c:dLbl>
              <c:idx val="20"/>
              <c:layout>
                <c:manualLayout>
                  <c:x val="5.2364499400106214E-2"/>
                  <c:y val="0.1668671298440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436-45F2-9D0B-29BF276803E9}"/>
                </c:ext>
              </c:extLst>
            </c:dLbl>
            <c:dLbl>
              <c:idx val="21"/>
              <c:layout>
                <c:manualLayout>
                  <c:x val="2.5971795157578657E-2"/>
                  <c:y val="0.15192910297977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436-45F2-9D0B-29BF276803E9}"/>
                </c:ext>
              </c:extLst>
            </c:dLbl>
            <c:dLbl>
              <c:idx val="22"/>
              <c:layout>
                <c:manualLayout>
                  <c:x val="1.30695986065855E-3"/>
                  <c:y val="0.18469402501157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436-45F2-9D0B-29BF276803E9}"/>
                </c:ext>
              </c:extLst>
            </c:dLbl>
            <c:dLbl>
              <c:idx val="23"/>
              <c:layout>
                <c:manualLayout>
                  <c:x val="-1.4142457838065829E-2"/>
                  <c:y val="0.193691523853636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436-45F2-9D0B-29BF276803E9}"/>
                </c:ext>
              </c:extLst>
            </c:dLbl>
            <c:dLbl>
              <c:idx val="24"/>
              <c:layout>
                <c:manualLayout>
                  <c:x val="-2.7754299238823291E-2"/>
                  <c:y val="0.15215710977304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436-45F2-9D0B-29BF276803E9}"/>
                </c:ext>
              </c:extLst>
            </c:dLbl>
            <c:dLbl>
              <c:idx val="25"/>
              <c:layout>
                <c:manualLayout>
                  <c:x val="-4.8126036701698717E-2"/>
                  <c:y val="0.154989038134939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436-45F2-9D0B-29BF276803E9}"/>
                </c:ext>
              </c:extLst>
            </c:dLbl>
            <c:dLbl>
              <c:idx val="26"/>
              <c:layout>
                <c:manualLayout>
                  <c:x val="-7.533363491928205E-2"/>
                  <c:y val="0.18470761154855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436-45F2-9D0B-29BF276803E9}"/>
                </c:ext>
              </c:extLst>
            </c:dLbl>
            <c:dLbl>
              <c:idx val="27"/>
              <c:layout>
                <c:manualLayout>
                  <c:x val="-9.4463712435612496E-2"/>
                  <c:y val="0.16387772116720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436-45F2-9D0B-29BF276803E9}"/>
                </c:ext>
              </c:extLst>
            </c:dLbl>
            <c:dLbl>
              <c:idx val="28"/>
              <c:layout>
                <c:manualLayout>
                  <c:x val="-0.10232304225918472"/>
                  <c:y val="0.140216149451906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436-45F2-9D0B-29BF276803E9}"/>
                </c:ext>
              </c:extLst>
            </c:dLbl>
            <c:dLbl>
              <c:idx val="29"/>
              <c:layout>
                <c:manualLayout>
                  <c:x val="-0.10670303181294678"/>
                  <c:y val="0.100881395707889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436-45F2-9D0B-29BF276803E9}"/>
                </c:ext>
              </c:extLst>
            </c:dLbl>
            <c:dLbl>
              <c:idx val="30"/>
              <c:layout>
                <c:manualLayout>
                  <c:x val="-0.12111822824811345"/>
                  <c:y val="8.0207379959857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E436-45F2-9D0B-29BF276803E9}"/>
                </c:ext>
              </c:extLst>
            </c:dLbl>
            <c:dLbl>
              <c:idx val="31"/>
              <c:layout>
                <c:manualLayout>
                  <c:x val="-0.12039599546309834"/>
                  <c:y val="5.4359116875096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436-45F2-9D0B-29BF276803E9}"/>
                </c:ext>
              </c:extLst>
            </c:dLbl>
            <c:dLbl>
              <c:idx val="32"/>
              <c:layout>
                <c:manualLayout>
                  <c:x val="-9.9877486171847177E-2"/>
                  <c:y val="2.1422880963408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E436-45F2-9D0B-29BF276803E9}"/>
                </c:ext>
              </c:extLst>
            </c:dLbl>
            <c:dLbl>
              <c:idx val="33"/>
              <c:layout>
                <c:manualLayout>
                  <c:x val="-0.13299634381672315"/>
                  <c:y val="-4.960321136328547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436-45F2-9D0B-29BF276803E9}"/>
                </c:ext>
              </c:extLst>
            </c:dLbl>
            <c:dLbl>
              <c:idx val="34"/>
              <c:layout>
                <c:manualLayout>
                  <c:x val="-0.13435925005627419"/>
                  <c:y val="-2.4251350934074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436-45F2-9D0B-29BF276803E9}"/>
                </c:ext>
              </c:extLst>
            </c:dLbl>
            <c:dLbl>
              <c:idx val="35"/>
              <c:layout>
                <c:manualLayout>
                  <c:x val="-0.14764345547564256"/>
                  <c:y val="-6.268469970665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436-45F2-9D0B-29BF276803E9}"/>
                </c:ext>
              </c:extLst>
            </c:dLbl>
            <c:dLbl>
              <c:idx val="36"/>
              <c:layout>
                <c:manualLayout>
                  <c:x val="-9.6180916602743555E-2"/>
                  <c:y val="-7.0170387525088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436-45F2-9D0B-29BF276803E9}"/>
                </c:ext>
              </c:extLst>
            </c:dLbl>
            <c:dLbl>
              <c:idx val="37"/>
              <c:layout>
                <c:manualLayout>
                  <c:x val="-8.6270102998157697E-2"/>
                  <c:y val="-8.0680438474602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436-45F2-9D0B-29BF276803E9}"/>
                </c:ext>
              </c:extLst>
            </c:dLbl>
            <c:dLbl>
              <c:idx val="38"/>
              <c:layout>
                <c:manualLayout>
                  <c:x val="-9.5249846475268865E-2"/>
                  <c:y val="-0.119838690751891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E436-45F2-9D0B-29BF276803E9}"/>
                </c:ext>
              </c:extLst>
            </c:dLbl>
            <c:dLbl>
              <c:idx val="39"/>
              <c:layout>
                <c:manualLayout>
                  <c:x val="-9.1800664800330431E-2"/>
                  <c:y val="-0.14756461324687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E436-45F2-9D0B-29BF276803E9}"/>
                </c:ext>
              </c:extLst>
            </c:dLbl>
            <c:dLbl>
              <c:idx val="40"/>
              <c:layout>
                <c:manualLayout>
                  <c:x val="-7.9550243563434667E-2"/>
                  <c:y val="-0.16084705882352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E436-45F2-9D0B-29BF276803E9}"/>
                </c:ext>
              </c:extLst>
            </c:dLbl>
            <c:dLbl>
              <c:idx val="41"/>
              <c:layout>
                <c:manualLayout>
                  <c:x val="-7.4283591320443806E-2"/>
                  <c:y val="-0.22179885749575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E436-45F2-9D0B-29BF276803E9}"/>
                </c:ext>
              </c:extLst>
            </c:dLbl>
            <c:dLbl>
              <c:idx val="4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E436-45F2-9D0B-29BF276803E9}"/>
                </c:ext>
              </c:extLst>
            </c:dLbl>
            <c:dLbl>
              <c:idx val="4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E436-45F2-9D0B-29BF276803E9}"/>
                </c:ext>
              </c:extLst>
            </c:dLbl>
            <c:dLbl>
              <c:idx val="44"/>
              <c:layout>
                <c:manualLayout>
                  <c:x val="-3.0160780277153115E-2"/>
                  <c:y val="-0.26086958095755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E436-45F2-9D0B-29BF27680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'+hВС_район'!$N$3:$N$46</c:f>
              <c:strCache>
                <c:ptCount val="44"/>
                <c:pt idx="0">
                  <c:v>Агрызский МР</c:v>
                </c:pt>
                <c:pt idx="1">
                  <c:v>Азнакаевский МР </c:v>
                </c:pt>
                <c:pt idx="2">
                  <c:v>Аксубаевский МР </c:v>
                </c:pt>
                <c:pt idx="3">
                  <c:v>Актанышский МР </c:v>
                </c:pt>
                <c:pt idx="4">
                  <c:v>Алексеевский МР </c:v>
                </c:pt>
                <c:pt idx="5">
                  <c:v>Алькеевский МР </c:v>
                </c:pt>
                <c:pt idx="6">
                  <c:v>Альметьевский МР</c:v>
                </c:pt>
                <c:pt idx="7">
                  <c:v>Апастовский МР </c:v>
                </c:pt>
                <c:pt idx="8">
                  <c:v>Арский МР </c:v>
                </c:pt>
                <c:pt idx="9">
                  <c:v>Атнинский МР</c:v>
                </c:pt>
                <c:pt idx="10">
                  <c:v>Бавлинский МР </c:v>
                </c:pt>
                <c:pt idx="11">
                  <c:v>Балтасинский МР </c:v>
                </c:pt>
                <c:pt idx="12">
                  <c:v>Бугульминский МР </c:v>
                </c:pt>
                <c:pt idx="13">
                  <c:v>Буинский МР </c:v>
                </c:pt>
                <c:pt idx="14">
                  <c:v>Верхнеуслонский МР</c:v>
                </c:pt>
                <c:pt idx="15">
                  <c:v>Высокогорский МР </c:v>
                </c:pt>
                <c:pt idx="16">
                  <c:v>Елабужский МР </c:v>
                </c:pt>
                <c:pt idx="17">
                  <c:v>Заинский МР</c:v>
                </c:pt>
                <c:pt idx="18">
                  <c:v>Зеленодольский МР </c:v>
                </c:pt>
                <c:pt idx="19">
                  <c:v>Кайбицкий МР</c:v>
                </c:pt>
                <c:pt idx="20">
                  <c:v>Камско-Устьинский МР </c:v>
                </c:pt>
                <c:pt idx="21">
                  <c:v>Кукморский МР </c:v>
                </c:pt>
                <c:pt idx="22">
                  <c:v>Лаишевский МР </c:v>
                </c:pt>
                <c:pt idx="23">
                  <c:v>Лениногорский МР </c:v>
                </c:pt>
                <c:pt idx="24">
                  <c:v>Мамадышский МР </c:v>
                </c:pt>
                <c:pt idx="25">
                  <c:v>Менделеевский МР </c:v>
                </c:pt>
                <c:pt idx="26">
                  <c:v>Мензелинский МР </c:v>
                </c:pt>
                <c:pt idx="27">
                  <c:v>Муслюмовский МР </c:v>
                </c:pt>
                <c:pt idx="28">
                  <c:v>Нижнекамский МР </c:v>
                </c:pt>
                <c:pt idx="29">
                  <c:v>Новошешминский МР </c:v>
                </c:pt>
                <c:pt idx="30">
                  <c:v>Нурлатский МР </c:v>
                </c:pt>
                <c:pt idx="31">
                  <c:v>Пестречинский МР </c:v>
                </c:pt>
                <c:pt idx="32">
                  <c:v>Рыбно-Слободский МР</c:v>
                </c:pt>
                <c:pt idx="33">
                  <c:v>Сабинский МР </c:v>
                </c:pt>
                <c:pt idx="34">
                  <c:v>Сармановский МР </c:v>
                </c:pt>
                <c:pt idx="35">
                  <c:v>Спасский МР</c:v>
                </c:pt>
                <c:pt idx="36">
                  <c:v>Тетюшский МР </c:v>
                </c:pt>
                <c:pt idx="37">
                  <c:v>Тукаевский МР </c:v>
                </c:pt>
                <c:pt idx="38">
                  <c:v>Тюлячинский МР </c:v>
                </c:pt>
                <c:pt idx="39">
                  <c:v>Черемшанский МР </c:v>
                </c:pt>
                <c:pt idx="40">
                  <c:v>Чистопольский МР </c:v>
                </c:pt>
                <c:pt idx="41">
                  <c:v>Ютазинский МР</c:v>
                </c:pt>
                <c:pt idx="42">
                  <c:v>город Казань</c:v>
                </c:pt>
                <c:pt idx="43">
                  <c:v>город Набережные Челны </c:v>
                </c:pt>
              </c:strCache>
            </c:strRef>
          </c:cat>
          <c:val>
            <c:numRef>
              <c:f>'+hВС_район'!$O$3:$O$46</c:f>
              <c:numCache>
                <c:formatCode>0.00</c:formatCode>
                <c:ptCount val="44"/>
                <c:pt idx="0">
                  <c:v>1.1352575589990859</c:v>
                </c:pt>
                <c:pt idx="1">
                  <c:v>1.6696863711685062</c:v>
                </c:pt>
                <c:pt idx="2">
                  <c:v>0.54074187850395516</c:v>
                </c:pt>
                <c:pt idx="3">
                  <c:v>1.4782723840143834</c:v>
                </c:pt>
                <c:pt idx="4">
                  <c:v>1.1049893366907759</c:v>
                </c:pt>
                <c:pt idx="5">
                  <c:v>1.2100809129845835</c:v>
                </c:pt>
                <c:pt idx="6">
                  <c:v>1.4130778167291385</c:v>
                </c:pt>
                <c:pt idx="7">
                  <c:v>2.1717584314481573</c:v>
                </c:pt>
                <c:pt idx="8">
                  <c:v>1.9601661510435477</c:v>
                </c:pt>
                <c:pt idx="9">
                  <c:v>1.5600536987638824</c:v>
                </c:pt>
                <c:pt idx="10">
                  <c:v>4.8683174842088413</c:v>
                </c:pt>
                <c:pt idx="11">
                  <c:v>1.1046081225066273</c:v>
                </c:pt>
                <c:pt idx="12">
                  <c:v>1.7760008576481645</c:v>
                </c:pt>
                <c:pt idx="13">
                  <c:v>0.57521005400181124</c:v>
                </c:pt>
                <c:pt idx="14">
                  <c:v>1.5678214394993244</c:v>
                </c:pt>
                <c:pt idx="15">
                  <c:v>1.4897043074962899</c:v>
                </c:pt>
                <c:pt idx="16">
                  <c:v>0.77228559416586662</c:v>
                </c:pt>
                <c:pt idx="17">
                  <c:v>1.2596283976549372</c:v>
                </c:pt>
                <c:pt idx="18">
                  <c:v>1.0860496098096648</c:v>
                </c:pt>
                <c:pt idx="19">
                  <c:v>0.90406124570952939</c:v>
                </c:pt>
                <c:pt idx="20">
                  <c:v>1.4774225063709803</c:v>
                </c:pt>
                <c:pt idx="21">
                  <c:v>1.9001036915862759</c:v>
                </c:pt>
                <c:pt idx="22">
                  <c:v>1.440386289655941</c:v>
                </c:pt>
                <c:pt idx="23">
                  <c:v>1.3118821804772538</c:v>
                </c:pt>
                <c:pt idx="24">
                  <c:v>1.8490036879199656</c:v>
                </c:pt>
                <c:pt idx="25">
                  <c:v>1.6405805113103267</c:v>
                </c:pt>
                <c:pt idx="26">
                  <c:v>1.087299351908021</c:v>
                </c:pt>
                <c:pt idx="27">
                  <c:v>1.1080761899602609</c:v>
                </c:pt>
                <c:pt idx="28">
                  <c:v>1.1533577234678334</c:v>
                </c:pt>
                <c:pt idx="29">
                  <c:v>1.3911724256489599</c:v>
                </c:pt>
                <c:pt idx="30">
                  <c:v>1.3060913327895172</c:v>
                </c:pt>
                <c:pt idx="31">
                  <c:v>1.4897215798049157</c:v>
                </c:pt>
                <c:pt idx="32">
                  <c:v>1.9533817427385891</c:v>
                </c:pt>
                <c:pt idx="33">
                  <c:v>1.3106760308709919</c:v>
                </c:pt>
                <c:pt idx="34">
                  <c:v>1.2868151064078963</c:v>
                </c:pt>
                <c:pt idx="35">
                  <c:v>0.87848271753845564</c:v>
                </c:pt>
                <c:pt idx="36">
                  <c:v>1.7815269033938459</c:v>
                </c:pt>
                <c:pt idx="37">
                  <c:v>1.9513669402150959</c:v>
                </c:pt>
                <c:pt idx="38">
                  <c:v>1.4499654167100509</c:v>
                </c:pt>
                <c:pt idx="39">
                  <c:v>1.3024030759371996</c:v>
                </c:pt>
                <c:pt idx="40">
                  <c:v>1.3167570257456276</c:v>
                </c:pt>
                <c:pt idx="41">
                  <c:v>0.67999923094804882</c:v>
                </c:pt>
                <c:pt idx="42">
                  <c:v>0.76960833538579032</c:v>
                </c:pt>
                <c:pt idx="43">
                  <c:v>0.35604993555900732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D-E436-45F2-9D0B-29BF276803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2739072"/>
        <c:axId val="223028352"/>
      </c:radarChart>
      <c:catAx>
        <c:axId val="222739072"/>
        <c:scaling>
          <c:orientation val="minMax"/>
        </c:scaling>
        <c:delete val="0"/>
        <c:axPos val="b"/>
        <c:majorGridlines/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3028352"/>
        <c:crosses val="autoZero"/>
        <c:auto val="1"/>
        <c:lblAlgn val="ctr"/>
        <c:lblOffset val="100"/>
        <c:noMultiLvlLbl val="0"/>
      </c:catAx>
      <c:valAx>
        <c:axId val="223028352"/>
        <c:scaling>
          <c:orientation val="minMax"/>
        </c:scaling>
        <c:delete val="0"/>
        <c:axPos val="l"/>
        <c:majorGridlines/>
        <c:min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27390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86773195903703"/>
          <c:y val="0.13031776127134251"/>
          <c:w val="0.69743654383627574"/>
          <c:h val="0.77358057219282361"/>
        </c:manualLayout>
      </c:layout>
      <c:radarChart>
        <c:radarStyle val="filled"/>
        <c:varyColors val="0"/>
        <c:ser>
          <c:idx val="0"/>
          <c:order val="0"/>
          <c:dLbls>
            <c:dLbl>
              <c:idx val="0"/>
              <c:layout>
                <c:manualLayout>
                  <c:x val="6.2278844207632276E-3"/>
                  <c:y val="-0.177913968055400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28-41D3-B6E7-BBDA9E83978E}"/>
                </c:ext>
              </c:extLst>
            </c:dLbl>
            <c:dLbl>
              <c:idx val="1"/>
              <c:layout>
                <c:manualLayout>
                  <c:x val="2.3953693962985526E-2"/>
                  <c:y val="-6.663325229203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28-41D3-B6E7-BBDA9E83978E}"/>
                </c:ext>
              </c:extLst>
            </c:dLbl>
            <c:dLbl>
              <c:idx val="2"/>
              <c:layout>
                <c:manualLayout>
                  <c:x val="6.0721873102441468E-2"/>
                  <c:y val="-0.18493400775442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28-41D3-B6E7-BBDA9E83978E}"/>
                </c:ext>
              </c:extLst>
            </c:dLbl>
            <c:dLbl>
              <c:idx val="3"/>
              <c:layout>
                <c:manualLayout>
                  <c:x val="4.0839965069904935E-2"/>
                  <c:y val="-8.9858760184804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28-41D3-B6E7-BBDA9E83978E}"/>
                </c:ext>
              </c:extLst>
            </c:dLbl>
            <c:dLbl>
              <c:idx val="4"/>
              <c:layout>
                <c:manualLayout>
                  <c:x val="4.9464359031161857E-2"/>
                  <c:y val="-7.5376237848095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28-41D3-B6E7-BBDA9E83978E}"/>
                </c:ext>
              </c:extLst>
            </c:dLbl>
            <c:dLbl>
              <c:idx val="5"/>
              <c:layout>
                <c:manualLayout>
                  <c:x val="9.8089179627020823E-2"/>
                  <c:y val="-0.141236107573230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28-41D3-B6E7-BBDA9E83978E}"/>
                </c:ext>
              </c:extLst>
            </c:dLbl>
            <c:dLbl>
              <c:idx val="6"/>
              <c:layout>
                <c:manualLayout>
                  <c:x val="9.0304324101066799E-2"/>
                  <c:y val="-9.7004721725774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28-41D3-B6E7-BBDA9E83978E}"/>
                </c:ext>
              </c:extLst>
            </c:dLbl>
            <c:dLbl>
              <c:idx val="7"/>
              <c:layout>
                <c:manualLayout>
                  <c:x val="0.17407721571393317"/>
                  <c:y val="-0.13466300092535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28-41D3-B6E7-BBDA9E83978E}"/>
                </c:ext>
              </c:extLst>
            </c:dLbl>
            <c:dLbl>
              <c:idx val="8"/>
              <c:layout>
                <c:manualLayout>
                  <c:x val="0.16210239156891565"/>
                  <c:y val="-8.6376248779740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B28-41D3-B6E7-BBDA9E83978E}"/>
                </c:ext>
              </c:extLst>
            </c:dLbl>
            <c:dLbl>
              <c:idx val="9"/>
              <c:layout>
                <c:manualLayout>
                  <c:x val="0.16641066547274364"/>
                  <c:y val="-6.6398024249223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28-41D3-B6E7-BBDA9E83978E}"/>
                </c:ext>
              </c:extLst>
            </c:dLbl>
            <c:dLbl>
              <c:idx val="10"/>
              <c:layout>
                <c:manualLayout>
                  <c:x val="-2.204192959965124E-2"/>
                  <c:y val="-9.33950080297488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B28-41D3-B6E7-BBDA9E83978E}"/>
                </c:ext>
              </c:extLst>
            </c:dLbl>
            <c:dLbl>
              <c:idx val="11"/>
              <c:layout>
                <c:manualLayout>
                  <c:x val="0.1435961349356977"/>
                  <c:y val="-1.4378159632368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28-41D3-B6E7-BBDA9E83978E}"/>
                </c:ext>
              </c:extLst>
            </c:dLbl>
            <c:dLbl>
              <c:idx val="12"/>
              <c:layout>
                <c:manualLayout>
                  <c:x val="-2.4616080961516587E-2"/>
                  <c:y val="-1.0746474840692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B28-41D3-B6E7-BBDA9E83978E}"/>
                </c:ext>
              </c:extLst>
            </c:dLbl>
            <c:dLbl>
              <c:idx val="13"/>
              <c:layout>
                <c:manualLayout>
                  <c:x val="5.5657426145320817E-3"/>
                  <c:y val="-9.1199271658179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B28-41D3-B6E7-BBDA9E83978E}"/>
                </c:ext>
              </c:extLst>
            </c:dLbl>
            <c:dLbl>
              <c:idx val="14"/>
              <c:layout>
                <c:manualLayout>
                  <c:x val="0.13874782499105354"/>
                  <c:y val="6.2583277073705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B28-41D3-B6E7-BBDA9E83978E}"/>
                </c:ext>
              </c:extLst>
            </c:dLbl>
            <c:dLbl>
              <c:idx val="15"/>
              <c:layout>
                <c:manualLayout>
                  <c:x val="9.0241309679959067E-2"/>
                  <c:y val="5.4663399381650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B28-41D3-B6E7-BBDA9E83978E}"/>
                </c:ext>
              </c:extLst>
            </c:dLbl>
            <c:dLbl>
              <c:idx val="16"/>
              <c:layout>
                <c:manualLayout>
                  <c:x val="6.8506728628395505E-2"/>
                  <c:y val="5.5248791761388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B28-41D3-B6E7-BBDA9E83978E}"/>
                </c:ext>
              </c:extLst>
            </c:dLbl>
            <c:dLbl>
              <c:idx val="17"/>
              <c:layout>
                <c:manualLayout>
                  <c:x val="-1.8324936927345721E-2"/>
                  <c:y val="-3.7957264845766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B28-41D3-B6E7-BBDA9E83978E}"/>
                </c:ext>
              </c:extLst>
            </c:dLbl>
            <c:dLbl>
              <c:idx val="18"/>
              <c:layout>
                <c:manualLayout>
                  <c:x val="3.1139422103816136E-2"/>
                  <c:y val="4.3198744351883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B28-41D3-B6E7-BBDA9E83978E}"/>
                </c:ext>
              </c:extLst>
            </c:dLbl>
            <c:dLbl>
              <c:idx val="19"/>
              <c:layout>
                <c:manualLayout>
                  <c:x val="8.3415299986059052E-2"/>
                  <c:y val="0.237725714836298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B28-41D3-B6E7-BBDA9E83978E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B28-41D3-B6E7-BBDA9E83978E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B28-41D3-B6E7-BBDA9E83978E}"/>
                </c:ext>
              </c:extLst>
            </c:dLbl>
            <c:dLbl>
              <c:idx val="22"/>
              <c:layout>
                <c:manualLayout>
                  <c:x val="1.7697662991766477E-2"/>
                  <c:y val="5.8343131502142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B28-41D3-B6E7-BBDA9E83978E}"/>
                </c:ext>
              </c:extLst>
            </c:dLbl>
            <c:dLbl>
              <c:idx val="23"/>
              <c:layout>
                <c:manualLayout>
                  <c:x val="-1.1464035886382775E-2"/>
                  <c:y val="0.230255186444723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B28-41D3-B6E7-BBDA9E83978E}"/>
                </c:ext>
              </c:extLst>
            </c:dLbl>
            <c:dLbl>
              <c:idx val="24"/>
              <c:layout>
                <c:manualLayout>
                  <c:x val="2.0240624367480489E-2"/>
                  <c:y val="-2.682849294075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B28-41D3-B6E7-BBDA9E83978E}"/>
                </c:ext>
              </c:extLst>
            </c:dLbl>
            <c:dLbl>
              <c:idx val="25"/>
              <c:layout>
                <c:manualLayout>
                  <c:x val="-3.2933003778535939E-2"/>
                  <c:y val="0.105894776303349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B28-41D3-B6E7-BBDA9E83978E}"/>
                </c:ext>
              </c:extLst>
            </c:dLbl>
            <c:dLbl>
              <c:idx val="26"/>
              <c:layout>
                <c:manualLayout>
                  <c:x val="-3.8924277629770174E-2"/>
                  <c:y val="8.0953463159622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8B28-41D3-B6E7-BBDA9E83978E}"/>
                </c:ext>
              </c:extLst>
            </c:dLbl>
            <c:dLbl>
              <c:idx val="27"/>
              <c:layout>
                <c:manualLayout>
                  <c:x val="-0.12300071731007374"/>
                  <c:y val="0.174361241888717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8B28-41D3-B6E7-BBDA9E83978E}"/>
                </c:ext>
              </c:extLst>
            </c:dLbl>
            <c:dLbl>
              <c:idx val="28"/>
              <c:layout>
                <c:manualLayout>
                  <c:x val="-5.7903510209746073E-2"/>
                  <c:y val="7.3508969356500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8B28-41D3-B6E7-BBDA9E83978E}"/>
                </c:ext>
              </c:extLst>
            </c:dLbl>
            <c:dLbl>
              <c:idx val="29"/>
              <c:layout>
                <c:manualLayout>
                  <c:x val="-0.14629226946682808"/>
                  <c:y val="0.123870016251744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8B28-41D3-B6E7-BBDA9E83978E}"/>
                </c:ext>
              </c:extLst>
            </c:dLbl>
            <c:dLbl>
              <c:idx val="30"/>
              <c:layout>
                <c:manualLayout>
                  <c:x val="-0.1588110527294623"/>
                  <c:y val="9.365028469733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8B28-41D3-B6E7-BBDA9E83978E}"/>
                </c:ext>
              </c:extLst>
            </c:dLbl>
            <c:dLbl>
              <c:idx val="31"/>
              <c:layout>
                <c:manualLayout>
                  <c:x val="-0.11323715992287718"/>
                  <c:y val="4.7277128982003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8B28-41D3-B6E7-BBDA9E83978E}"/>
                </c:ext>
              </c:extLst>
            </c:dLbl>
            <c:dLbl>
              <c:idx val="32"/>
              <c:layout>
                <c:manualLayout>
                  <c:x val="-8.3355083933615168E-2"/>
                  <c:y val="1.6638985374802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8B28-41D3-B6E7-BBDA9E83978E}"/>
                </c:ext>
              </c:extLst>
            </c:dLbl>
            <c:dLbl>
              <c:idx val="33"/>
              <c:layout>
                <c:manualLayout>
                  <c:x val="-0.1910265012419603"/>
                  <c:y val="2.6326865363186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8B28-41D3-B6E7-BBDA9E83978E}"/>
                </c:ext>
              </c:extLst>
            </c:dLbl>
            <c:dLbl>
              <c:idx val="34"/>
              <c:layout>
                <c:manualLayout>
                  <c:x val="-0.16503893715022552"/>
                  <c:y val="-2.7814308538723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8B28-41D3-B6E7-BBDA9E83978E}"/>
                </c:ext>
              </c:extLst>
            </c:dLbl>
            <c:dLbl>
              <c:idx val="35"/>
              <c:layout>
                <c:manualLayout>
                  <c:x val="-4.2038219840151783E-2"/>
                  <c:y val="-1.3018011492256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8B28-41D3-B6E7-BBDA9E83978E}"/>
                </c:ext>
              </c:extLst>
            </c:dLbl>
            <c:dLbl>
              <c:idx val="36"/>
              <c:layout>
                <c:manualLayout>
                  <c:x val="-0.11940583040318319"/>
                  <c:y val="-6.13103424126597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8B28-41D3-B6E7-BBDA9E83978E}"/>
                </c:ext>
              </c:extLst>
            </c:dLbl>
            <c:dLbl>
              <c:idx val="37"/>
              <c:layout>
                <c:manualLayout>
                  <c:x val="4.9823075366105848E-2"/>
                  <c:y val="2.7893129844369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8B28-41D3-B6E7-BBDA9E83978E}"/>
                </c:ext>
              </c:extLst>
            </c:dLbl>
            <c:dLbl>
              <c:idx val="38"/>
              <c:layout>
                <c:manualLayout>
                  <c:x val="4.7339277366801429E-3"/>
                  <c:y val="-7.8881726159129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B28-41D3-B6E7-BBDA9E83978E}"/>
                </c:ext>
              </c:extLst>
            </c:dLbl>
            <c:dLbl>
              <c:idx val="39"/>
              <c:layout>
                <c:manualLayout>
                  <c:x val="-9.7192385766130332E-2"/>
                  <c:y val="-0.140341155675281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8B28-41D3-B6E7-BBDA9E83978E}"/>
                </c:ext>
              </c:extLst>
            </c:dLbl>
            <c:dLbl>
              <c:idx val="40"/>
              <c:layout>
                <c:manualLayout>
                  <c:x val="-0.1012031783145516"/>
                  <c:y val="-0.186702334487209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8B28-41D3-B6E7-BBDA9E83978E}"/>
                </c:ext>
              </c:extLst>
            </c:dLbl>
            <c:dLbl>
              <c:idx val="41"/>
              <c:layout>
                <c:manualLayout>
                  <c:x val="-3.8924277629770174E-2"/>
                  <c:y val="-4.9616913349431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8B28-41D3-B6E7-BBDA9E83978E}"/>
                </c:ext>
              </c:extLst>
            </c:dLbl>
            <c:dLbl>
              <c:idx val="42"/>
              <c:layout>
                <c:manualLayout>
                  <c:x val="-2.7067636173367139E-2"/>
                  <c:y val="-2.3393724093846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8B28-41D3-B6E7-BBDA9E83978E}"/>
                </c:ext>
              </c:extLst>
            </c:dLbl>
            <c:dLbl>
              <c:idx val="43"/>
              <c:layout>
                <c:manualLayout>
                  <c:x val="-2.6708919838423179E-2"/>
                  <c:y val="3.7426250927763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8B28-41D3-B6E7-BBDA9E83978E}"/>
                </c:ext>
              </c:extLst>
            </c:dLbl>
            <c:dLbl>
              <c:idx val="44"/>
              <c:layout>
                <c:manualLayout>
                  <c:x val="-9.3418266311448405E-3"/>
                  <c:y val="-2.2093473727032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8B28-41D3-B6E7-BBDA9E839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'+ПотериМР'!$O$3:$O$46</c:f>
              <c:strCache>
                <c:ptCount val="44"/>
                <c:pt idx="0">
                  <c:v>Агрызский  МР</c:v>
                </c:pt>
                <c:pt idx="1">
                  <c:v>Азнакаевский  МР </c:v>
                </c:pt>
                <c:pt idx="2">
                  <c:v>Аксубаевский  МР </c:v>
                </c:pt>
                <c:pt idx="3">
                  <c:v>Актанышский  МР </c:v>
                </c:pt>
                <c:pt idx="4">
                  <c:v>Алексеевский  МР </c:v>
                </c:pt>
                <c:pt idx="5">
                  <c:v>Алькеевский  МР </c:v>
                </c:pt>
                <c:pt idx="6">
                  <c:v>Альметьевский  МР</c:v>
                </c:pt>
                <c:pt idx="7">
                  <c:v>Апастовский  МР </c:v>
                </c:pt>
                <c:pt idx="8">
                  <c:v>Арский  МР </c:v>
                </c:pt>
                <c:pt idx="9">
                  <c:v>Атнинский  МР</c:v>
                </c:pt>
                <c:pt idx="10">
                  <c:v>Бавлинский  МР </c:v>
                </c:pt>
                <c:pt idx="11">
                  <c:v>Балтасинский  МР </c:v>
                </c:pt>
                <c:pt idx="12">
                  <c:v>Бугульминский  МР </c:v>
                </c:pt>
                <c:pt idx="13">
                  <c:v>Буинский  МР </c:v>
                </c:pt>
                <c:pt idx="14">
                  <c:v>Верхнеуслонский  МР</c:v>
                </c:pt>
                <c:pt idx="15">
                  <c:v>Высокогорский  МР </c:v>
                </c:pt>
                <c:pt idx="16">
                  <c:v>Елабужский  МР </c:v>
                </c:pt>
                <c:pt idx="17">
                  <c:v>Заинский  МР</c:v>
                </c:pt>
                <c:pt idx="18">
                  <c:v>Зеленодольский  МР </c:v>
                </c:pt>
                <c:pt idx="19">
                  <c:v>город Казань</c:v>
                </c:pt>
                <c:pt idx="20">
                  <c:v>Кайбицкий  МР</c:v>
                </c:pt>
                <c:pt idx="21">
                  <c:v>Камско-Устьинский  МР </c:v>
                </c:pt>
                <c:pt idx="22">
                  <c:v>Кукморский  МР </c:v>
                </c:pt>
                <c:pt idx="23">
                  <c:v>Лаишевский  МР </c:v>
                </c:pt>
                <c:pt idx="24">
                  <c:v>Лениногорский  МР </c:v>
                </c:pt>
                <c:pt idx="25">
                  <c:v>Мамадышский  МР </c:v>
                </c:pt>
                <c:pt idx="26">
                  <c:v>Менделеевский  МР </c:v>
                </c:pt>
                <c:pt idx="27">
                  <c:v>Мензелинский  МР </c:v>
                </c:pt>
                <c:pt idx="28">
                  <c:v>Муслюмовский  МР </c:v>
                </c:pt>
                <c:pt idx="29">
                  <c:v>город Набережные Челны </c:v>
                </c:pt>
                <c:pt idx="30">
                  <c:v>Нижнекамский  МР </c:v>
                </c:pt>
                <c:pt idx="31">
                  <c:v>Новошешминский  МР </c:v>
                </c:pt>
                <c:pt idx="32">
                  <c:v>Нурлатский  МР </c:v>
                </c:pt>
                <c:pt idx="33">
                  <c:v>Пестречинский  МР </c:v>
                </c:pt>
                <c:pt idx="34">
                  <c:v>Рыбно-Слободский  МР</c:v>
                </c:pt>
                <c:pt idx="35">
                  <c:v>Сабинский  МР </c:v>
                </c:pt>
                <c:pt idx="36">
                  <c:v>Сармановский  МР </c:v>
                </c:pt>
                <c:pt idx="37">
                  <c:v>Спасский  МР</c:v>
                </c:pt>
                <c:pt idx="38">
                  <c:v>Тетюшский  МР </c:v>
                </c:pt>
                <c:pt idx="39">
                  <c:v>Тукаевский  МР </c:v>
                </c:pt>
                <c:pt idx="40">
                  <c:v>Тюлячинский  МР </c:v>
                </c:pt>
                <c:pt idx="41">
                  <c:v>Черемшанский  МР </c:v>
                </c:pt>
                <c:pt idx="42">
                  <c:v>Чистопольский  МР </c:v>
                </c:pt>
                <c:pt idx="43">
                  <c:v>Ютазинский  МР </c:v>
                </c:pt>
              </c:strCache>
            </c:strRef>
          </c:cat>
          <c:val>
            <c:numRef>
              <c:f>'+ПотериМР'!$P$3:$P$46</c:f>
              <c:numCache>
                <c:formatCode>0.00</c:formatCode>
                <c:ptCount val="44"/>
                <c:pt idx="0">
                  <c:v>5.3734400578368238</c:v>
                </c:pt>
                <c:pt idx="1">
                  <c:v>11.569051813931432</c:v>
                </c:pt>
                <c:pt idx="2">
                  <c:v>4.4269513350229115</c:v>
                </c:pt>
                <c:pt idx="3">
                  <c:v>9.8297387370275082</c:v>
                </c:pt>
                <c:pt idx="4">
                  <c:v>10.350393578045315</c:v>
                </c:pt>
                <c:pt idx="5">
                  <c:v>4.8945314885222695</c:v>
                </c:pt>
                <c:pt idx="6">
                  <c:v>7.0839501188230187</c:v>
                </c:pt>
                <c:pt idx="7">
                  <c:v>1.3693306629559632</c:v>
                </c:pt>
                <c:pt idx="8">
                  <c:v>3.8213693065523398</c:v>
                </c:pt>
                <c:pt idx="9">
                  <c:v>3.3997594016423451</c:v>
                </c:pt>
                <c:pt idx="10">
                  <c:v>15.705257406151869</c:v>
                </c:pt>
                <c:pt idx="11">
                  <c:v>5.5488407867267338</c:v>
                </c:pt>
                <c:pt idx="12">
                  <c:v>16.249928298798107</c:v>
                </c:pt>
                <c:pt idx="13">
                  <c:v>14.454220319944733</c:v>
                </c:pt>
                <c:pt idx="14">
                  <c:v>5.675638188394605</c:v>
                </c:pt>
                <c:pt idx="15">
                  <c:v>8.003189513996853</c:v>
                </c:pt>
                <c:pt idx="16">
                  <c:v>9.3929186747408373</c:v>
                </c:pt>
                <c:pt idx="17">
                  <c:v>17.237683247306091</c:v>
                </c:pt>
                <c:pt idx="18">
                  <c:v>11.551438111835081</c:v>
                </c:pt>
                <c:pt idx="19">
                  <c:v>2.25</c:v>
                </c:pt>
                <c:pt idx="20">
                  <c:v>0</c:v>
                </c:pt>
                <c:pt idx="21">
                  <c:v>7.0694276345322065</c:v>
                </c:pt>
                <c:pt idx="22">
                  <c:v>12.295445169373691</c:v>
                </c:pt>
                <c:pt idx="23">
                  <c:v>3.9216871802886075</c:v>
                </c:pt>
                <c:pt idx="24">
                  <c:v>16.979256202545127</c:v>
                </c:pt>
                <c:pt idx="25">
                  <c:v>8.7762444539185314</c:v>
                </c:pt>
                <c:pt idx="26">
                  <c:v>9.4987048596775487</c:v>
                </c:pt>
                <c:pt idx="27">
                  <c:v>2.1604844583930123</c:v>
                </c:pt>
                <c:pt idx="28">
                  <c:v>9.4611026410974759</c:v>
                </c:pt>
                <c:pt idx="29">
                  <c:v>3.35</c:v>
                </c:pt>
                <c:pt idx="30">
                  <c:v>3.2181694968045957</c:v>
                </c:pt>
                <c:pt idx="31">
                  <c:v>6.9030087287267765</c:v>
                </c:pt>
                <c:pt idx="32">
                  <c:v>9.4273974315047262</c:v>
                </c:pt>
                <c:pt idx="33">
                  <c:v>2.3958609677120446</c:v>
                </c:pt>
                <c:pt idx="34">
                  <c:v>3.898956617243273</c:v>
                </c:pt>
                <c:pt idx="35">
                  <c:v>11.766018767406431</c:v>
                </c:pt>
                <c:pt idx="36">
                  <c:v>6.2907038570549787</c:v>
                </c:pt>
                <c:pt idx="37">
                  <c:v>18.539413828331313</c:v>
                </c:pt>
                <c:pt idx="38">
                  <c:v>14.999411017891967</c:v>
                </c:pt>
                <c:pt idx="39">
                  <c:v>5.3940265567371091</c:v>
                </c:pt>
                <c:pt idx="40">
                  <c:v>3.746151214505645</c:v>
                </c:pt>
                <c:pt idx="41">
                  <c:v>11.413008651073371</c:v>
                </c:pt>
                <c:pt idx="42">
                  <c:v>14.588656276600876</c:v>
                </c:pt>
                <c:pt idx="43">
                  <c:v>17.204775678876533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D-8B28-41D3-B6E7-BBDA9E8397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2832128"/>
        <c:axId val="222835456"/>
      </c:radarChart>
      <c:catAx>
        <c:axId val="222832128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22835456"/>
        <c:crosses val="autoZero"/>
        <c:auto val="1"/>
        <c:lblAlgn val="ctr"/>
        <c:lblOffset val="100"/>
        <c:noMultiLvlLbl val="0"/>
      </c:catAx>
      <c:valAx>
        <c:axId val="222835456"/>
        <c:scaling>
          <c:orientation val="minMax"/>
        </c:scaling>
        <c:delete val="0"/>
        <c:axPos val="l"/>
        <c:majorGridlines/>
        <c:min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22283212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124081549510067"/>
          <c:y val="0.16272357621609312"/>
          <c:w val="0.72939874328210197"/>
          <c:h val="0.83562665037232997"/>
        </c:manualLayout>
      </c:layout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0.36555353536322682"/>
                  <c:y val="0.3700868181807621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EE-4629-9738-FA30E2B110DF}"/>
                </c:ext>
              </c:extLst>
            </c:dLbl>
            <c:dLbl>
              <c:idx val="1"/>
              <c:layout>
                <c:manualLayout>
                  <c:x val="-2.3432918933540183E-2"/>
                  <c:y val="-0.21269394253399657"/>
                </c:manualLayout>
              </c:layout>
              <c:spPr/>
              <c:txPr>
                <a:bodyPr rot="0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EE-4629-9738-FA30E2B110DF}"/>
                </c:ext>
              </c:extLst>
            </c:dLbl>
            <c:dLbl>
              <c:idx val="2"/>
              <c:layout>
                <c:manualLayout>
                  <c:x val="6.0925589227204473E-2"/>
                  <c:y val="-0.23702475656988323"/>
                </c:manualLayout>
              </c:layout>
              <c:spPr/>
              <c:txPr>
                <a:bodyPr rot="0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EE-4629-9738-FA30E2B110DF}"/>
                </c:ext>
              </c:extLst>
            </c:dLbl>
            <c:dLbl>
              <c:idx val="3"/>
              <c:layout>
                <c:manualLayout>
                  <c:x val="0.1029411203936632"/>
                  <c:y val="-0.2316257019453499"/>
                </c:manualLayout>
              </c:layout>
              <c:spPr/>
              <c:txPr>
                <a:bodyPr rot="0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EE-4629-9738-FA30E2B110DF}"/>
                </c:ext>
              </c:extLst>
            </c:dLbl>
            <c:dLbl>
              <c:idx val="4"/>
              <c:layout>
                <c:manualLayout>
                  <c:x val="0.19058774065946027"/>
                  <c:y val="-8.238172351543067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EE-4629-9738-FA30E2B110DF}"/>
                </c:ext>
              </c:extLst>
            </c:dLbl>
            <c:dLbl>
              <c:idx val="5"/>
              <c:layout>
                <c:manualLayout>
                  <c:x val="0.19839871363730688"/>
                  <c:y val="2.5994485503390945E-2"/>
                </c:manualLayout>
              </c:layout>
              <c:spPr/>
              <c:txPr>
                <a:bodyPr rot="0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EE-4629-9738-FA30E2B110DF}"/>
                </c:ext>
              </c:extLst>
            </c:dLbl>
            <c:dLbl>
              <c:idx val="6"/>
              <c:layout>
                <c:manualLayout>
                  <c:x val="0.22964260554869378"/>
                  <c:y val="2.19191656347072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EE-4629-9738-FA30E2B110DF}"/>
                </c:ext>
              </c:extLst>
            </c:dLbl>
            <c:dLbl>
              <c:idx val="7"/>
              <c:layout>
                <c:manualLayout>
                  <c:x val="0.23120480014426315"/>
                  <c:y val="8.13758535446352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EE-4629-9738-FA30E2B110DF}"/>
                </c:ext>
              </c:extLst>
            </c:dLbl>
            <c:dLbl>
              <c:idx val="8"/>
              <c:layout>
                <c:manualLayout>
                  <c:x val="0.14840848657908781"/>
                  <c:y val="0.113311027134529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EE-4629-9738-FA30E2B110DF}"/>
                </c:ext>
              </c:extLst>
            </c:dLbl>
            <c:dLbl>
              <c:idx val="9"/>
              <c:layout>
                <c:manualLayout>
                  <c:x val="7.8109729778466702E-3"/>
                  <c:y val="0.143930389350570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EE-4629-9738-FA30E2B110DF}"/>
                </c:ext>
              </c:extLst>
            </c:dLbl>
            <c:dLbl>
              <c:idx val="10"/>
              <c:layout>
                <c:manualLayout>
                  <c:x val="-7.9671924374036626E-2"/>
                  <c:y val="0.171812056324817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3EE-4629-9738-FA30E2B110DF}"/>
                </c:ext>
              </c:extLst>
            </c:dLbl>
            <c:dLbl>
              <c:idx val="11"/>
              <c:layout>
                <c:manualLayout>
                  <c:x val="-0.15778165415250389"/>
                  <c:y val="0.1172494139322647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3EE-4629-9738-FA30E2B110DF}"/>
                </c:ext>
              </c:extLst>
            </c:dLbl>
            <c:dLbl>
              <c:idx val="12"/>
              <c:layout>
                <c:manualLayout>
                  <c:x val="0.62984783117572118"/>
                  <c:y val="-0.151127643113210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3EE-4629-9738-FA30E2B110DF}"/>
                </c:ext>
              </c:extLst>
            </c:dLbl>
            <c:dLbl>
              <c:idx val="13"/>
              <c:layout>
                <c:manualLayout>
                  <c:x val="-0.16509456997149549"/>
                  <c:y val="0.155820831716661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3EE-4629-9738-FA30E2B110DF}"/>
                </c:ext>
              </c:extLst>
            </c:dLbl>
            <c:dLbl>
              <c:idx val="14"/>
              <c:layout>
                <c:manualLayout>
                  <c:x val="-0.18594248737543803"/>
                  <c:y val="8.352467176721778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3EE-4629-9738-FA30E2B110DF}"/>
                </c:ext>
              </c:extLst>
            </c:dLbl>
            <c:dLbl>
              <c:idx val="15"/>
              <c:layout>
                <c:manualLayout>
                  <c:x val="-0.21870724337970837"/>
                  <c:y val="4.39332986378136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3EE-4629-9738-FA30E2B110DF}"/>
                </c:ext>
              </c:extLst>
            </c:dLbl>
            <c:dLbl>
              <c:idx val="16"/>
              <c:layout>
                <c:manualLayout>
                  <c:x val="-0.23589138393097117"/>
                  <c:y val="9.501528771337162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3EE-4629-9738-FA30E2B110DF}"/>
                </c:ext>
              </c:extLst>
            </c:dLbl>
            <c:dLbl>
              <c:idx val="17"/>
              <c:layout>
                <c:manualLayout>
                  <c:x val="-0.22026956098272618"/>
                  <c:y val="-4.54222824230793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3EE-4629-9738-FA30E2B110DF}"/>
                </c:ext>
              </c:extLst>
            </c:dLbl>
            <c:dLbl>
              <c:idx val="18"/>
              <c:layout>
                <c:manualLayout>
                  <c:x val="-0.17965237849047475"/>
                  <c:y val="-9.15559488488909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3EE-4629-9738-FA30E2B110DF}"/>
                </c:ext>
              </c:extLst>
            </c:dLbl>
            <c:dLbl>
              <c:idx val="19"/>
              <c:layout>
                <c:manualLayout>
                  <c:x val="-0.14215970819681048"/>
                  <c:y val="-0.1384532748930673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3EE-4629-9738-FA30E2B110DF}"/>
                </c:ext>
              </c:extLst>
            </c:dLbl>
            <c:dLbl>
              <c:idx val="20"/>
              <c:layout>
                <c:manualLayout>
                  <c:x val="-4.3741448675941673E-2"/>
                  <c:y val="-0.1692341738477873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3EE-4629-9738-FA30E2B110DF}"/>
                </c:ext>
              </c:extLst>
            </c:dLbl>
            <c:dLbl>
              <c:idx val="21"/>
              <c:layout>
                <c:manualLayout>
                  <c:x val="-6.2487783822773819E-2"/>
                  <c:y val="-0.1585263461915627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3EE-4629-9738-FA30E2B110DF}"/>
                </c:ext>
              </c:extLst>
            </c:dLbl>
            <c:dLbl>
              <c:idx val="22"/>
              <c:layout>
                <c:manualLayout>
                  <c:x val="-0.10466703790314615"/>
                  <c:y val="-0.145800740030002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3EE-4629-9738-FA30E2B110DF}"/>
                </c:ext>
              </c:extLst>
            </c:dLbl>
            <c:dLbl>
              <c:idx val="23"/>
              <c:layout>
                <c:manualLayout>
                  <c:x val="1.405975136012411E-2"/>
                  <c:y val="-0.1448797250121881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3EE-4629-9738-FA30E2B110DF}"/>
                </c:ext>
              </c:extLst>
            </c:dLbl>
            <c:dLbl>
              <c:idx val="24"/>
              <c:layout>
                <c:manualLayout>
                  <c:x val="-0.11716459466770095"/>
                  <c:y val="-0.162863511724566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3EE-4629-9738-FA30E2B110DF}"/>
                </c:ext>
              </c:extLst>
            </c:dLbl>
            <c:dLbl>
              <c:idx val="25"/>
              <c:layout>
                <c:manualLayout>
                  <c:x val="-1.405975136012411E-2"/>
                  <c:y val="-0.195078272285469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3EE-4629-9738-FA30E2B110DF}"/>
                </c:ext>
              </c:extLst>
            </c:dLbl>
            <c:dLbl>
              <c:idx val="26"/>
              <c:layout>
                <c:manualLayout>
                  <c:x val="1.405975136012411E-2"/>
                  <c:y val="-0.1557046760443656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3EE-4629-9738-FA30E2B110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'+Потери_Пр'!$I$3:$I$23</c:f>
              <c:strCache>
                <c:ptCount val="21"/>
                <c:pt idx="0">
                  <c:v>ООО "Спасский водоканал" </c:v>
                </c:pt>
                <c:pt idx="1">
                  <c:v>ООО "Заинский Водоканал"</c:v>
                </c:pt>
                <c:pt idx="2">
                  <c:v>ОАО "Шеморданское МПП ЖКХ"</c:v>
                </c:pt>
                <c:pt idx="3">
                  <c:v>ООО "Газпром теплоэнерго Казань"</c:v>
                </c:pt>
                <c:pt idx="4">
                  <c:v>ОАО "Альметьевск - Водоканал"</c:v>
                </c:pt>
                <c:pt idx="5">
                  <c:v>ООО "Уруссу - водоканал"</c:v>
                </c:pt>
                <c:pt idx="6">
                  <c:v>ООО "Водоканал" г. Лениногорск</c:v>
                </c:pt>
                <c:pt idx="7">
                  <c:v>ОАО "Азнакаевское ПТС" п.Актюба </c:v>
                </c:pt>
                <c:pt idx="8">
                  <c:v>АО "Буинск - Водоканал"</c:v>
                </c:pt>
                <c:pt idx="9">
                  <c:v>ООО "Бугульма - Водоканал"</c:v>
                </c:pt>
                <c:pt idx="10">
                  <c:v>ООО "Бавлыводоканал"</c:v>
                </c:pt>
                <c:pt idx="11">
                  <c:v>АО "Чистополь-Водоканал" </c:v>
                </c:pt>
                <c:pt idx="12">
                  <c:v>АО "ППТ ОЭЗ "Алабуга"</c:v>
                </c:pt>
                <c:pt idx="13">
                  <c:v>МУП "Водоканал" город Казань</c:v>
                </c:pt>
                <c:pt idx="14">
                  <c:v>ОАО "Азнакаевское ПТС" пгт.Джалиль</c:v>
                </c:pt>
                <c:pt idx="15">
                  <c:v>ООО "Промочистка"</c:v>
                </c:pt>
                <c:pt idx="16">
                  <c:v>ОАО "Азнакаевское ПТС" г.Азнакаево</c:v>
                </c:pt>
                <c:pt idx="17">
                  <c:v>ООО "Челныводоканал" </c:v>
                </c:pt>
                <c:pt idx="18">
                  <c:v>ПАО "Нижнекамскнефтехим"</c:v>
                </c:pt>
                <c:pt idx="19">
                  <c:v>ОАО "СОВ-НКНХ"</c:v>
                </c:pt>
                <c:pt idx="20">
                  <c:v>АО "ВКиЭХ"</c:v>
                </c:pt>
              </c:strCache>
            </c:strRef>
          </c:cat>
          <c:val>
            <c:numRef>
              <c:f>'+Потери_Пр'!$J$3:$J$23</c:f>
              <c:numCache>
                <c:formatCode>0.00</c:formatCode>
                <c:ptCount val="21"/>
                <c:pt idx="0">
                  <c:v>17</c:v>
                </c:pt>
                <c:pt idx="1">
                  <c:v>19.900151245432522</c:v>
                </c:pt>
                <c:pt idx="2">
                  <c:v>19.377296461032682</c:v>
                </c:pt>
                <c:pt idx="3">
                  <c:v>18.999402435114536</c:v>
                </c:pt>
                <c:pt idx="4">
                  <c:v>18.12</c:v>
                </c:pt>
                <c:pt idx="5">
                  <c:v>17.849958936881823</c:v>
                </c:pt>
                <c:pt idx="6">
                  <c:v>17.34</c:v>
                </c:pt>
                <c:pt idx="7">
                  <c:v>16.863316884611006</c:v>
                </c:pt>
                <c:pt idx="8">
                  <c:v>16.200437648522961</c:v>
                </c:pt>
                <c:pt idx="9">
                  <c:v>16.110037181353501</c:v>
                </c:pt>
                <c:pt idx="10">
                  <c:v>15.712319009399245</c:v>
                </c:pt>
                <c:pt idx="11">
                  <c:v>14.997279340168394</c:v>
                </c:pt>
                <c:pt idx="12">
                  <c:v>18.7</c:v>
                </c:pt>
                <c:pt idx="13">
                  <c:v>13.56</c:v>
                </c:pt>
                <c:pt idx="14">
                  <c:v>13.089822595704948</c:v>
                </c:pt>
                <c:pt idx="15">
                  <c:v>10.7</c:v>
                </c:pt>
                <c:pt idx="16">
                  <c:v>10.031107941494318</c:v>
                </c:pt>
                <c:pt idx="17">
                  <c:v>6.75</c:v>
                </c:pt>
                <c:pt idx="18">
                  <c:v>6.2199490678272111</c:v>
                </c:pt>
                <c:pt idx="19">
                  <c:v>6.1735959471029025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93EE-4629-9738-FA30E2B110DF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  <c:holeSize val="36"/>
      </c:doughnutChart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Удельный расход электроэнергии на производство и реализацию услуг водоотведения по муниципальным районам, кВт*ч/куб.метров</a:t>
            </a:r>
            <a:endParaRPr lang="ru-RU" sz="105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67591642552734"/>
          <c:y val="2.671214343284745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9870392391801"/>
          <c:y val="0.14044115878945113"/>
          <c:w val="0.65690143020854519"/>
          <c:h val="0.70060465268905248"/>
        </c:manualLayout>
      </c:layout>
      <c:radarChart>
        <c:radarStyle val="marker"/>
        <c:varyColors val="0"/>
        <c:ser>
          <c:idx val="1"/>
          <c:order val="0"/>
          <c:marker>
            <c:symbol val="none"/>
          </c:marker>
          <c:dLbls>
            <c:dLbl>
              <c:idx val="0"/>
              <c:layout>
                <c:manualLayout>
                  <c:x val="1.1417041162537609E-2"/>
                  <c:y val="-0.101025094808157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95-406D-BD90-F9EE2B77DC20}"/>
                </c:ext>
              </c:extLst>
            </c:dLbl>
            <c:dLbl>
              <c:idx val="1"/>
              <c:layout>
                <c:manualLayout>
                  <c:x val="2.0709352794315346E-2"/>
                  <c:y val="-8.3832613823210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95-406D-BD90-F9EE2B77DC20}"/>
                </c:ext>
              </c:extLst>
            </c:dLbl>
            <c:dLbl>
              <c:idx val="2"/>
              <c:layout>
                <c:manualLayout>
                  <c:x val="5.0179834837718457E-2"/>
                  <c:y val="-0.15957263852641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95-406D-BD90-F9EE2B77DC20}"/>
                </c:ext>
              </c:extLst>
            </c:dLbl>
            <c:dLbl>
              <c:idx val="3"/>
              <c:layout>
                <c:manualLayout>
                  <c:x val="6.8492311631777741E-2"/>
                  <c:y val="-0.13183233225838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95-406D-BD90-F9EE2B77DC20}"/>
                </c:ext>
              </c:extLst>
            </c:dLbl>
            <c:dLbl>
              <c:idx val="4"/>
              <c:layout>
                <c:manualLayout>
                  <c:x val="6.373983739837398E-2"/>
                  <c:y val="-9.1907262327117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95-406D-BD90-F9EE2B77DC20}"/>
                </c:ext>
              </c:extLst>
            </c:dLbl>
            <c:dLbl>
              <c:idx val="5"/>
              <c:layout>
                <c:manualLayout>
                  <c:x val="9.2656910569105688E-2"/>
                  <c:y val="-0.11154549494560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95-406D-BD90-F9EE2B77DC20}"/>
                </c:ext>
              </c:extLst>
            </c:dLbl>
            <c:dLbl>
              <c:idx val="6"/>
              <c:layout>
                <c:manualLayout>
                  <c:x val="9.3658536585365854E-2"/>
                  <c:y val="-8.900478783998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95-406D-BD90-F9EE2B77DC20}"/>
                </c:ext>
              </c:extLst>
            </c:dLbl>
            <c:dLbl>
              <c:idx val="7"/>
              <c:layout>
                <c:manualLayout>
                  <c:x val="-3.8035977210165803E-3"/>
                  <c:y val="-6.4164556358845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95-406D-BD90-F9EE2B77DC20}"/>
                </c:ext>
              </c:extLst>
            </c:dLbl>
            <c:dLbl>
              <c:idx val="8"/>
              <c:layout>
                <c:manualLayout>
                  <c:x val="2.5094424172589138E-3"/>
                  <c:y val="-5.42846476434429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95-406D-BD90-F9EE2B77DC20}"/>
                </c:ext>
              </c:extLst>
            </c:dLbl>
            <c:dLbl>
              <c:idx val="9"/>
              <c:layout>
                <c:manualLayout>
                  <c:x val="3.8244721848793288E-2"/>
                  <c:y val="-1.0132905683895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95-406D-BD90-F9EE2B77DC20}"/>
                </c:ext>
              </c:extLst>
            </c:dLbl>
            <c:dLbl>
              <c:idx val="10"/>
              <c:layout>
                <c:manualLayout>
                  <c:x val="4.5851507585942003E-2"/>
                  <c:y val="-3.0119666194839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E95-406D-BD90-F9EE2B77DC20}"/>
                </c:ext>
              </c:extLst>
            </c:dLbl>
            <c:dLbl>
              <c:idx val="11"/>
              <c:layout>
                <c:manualLayout>
                  <c:x val="0.12083579796427896"/>
                  <c:y val="1.2825255085279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E95-406D-BD90-F9EE2B77DC20}"/>
                </c:ext>
              </c:extLst>
            </c:dLbl>
            <c:dLbl>
              <c:idx val="12"/>
              <c:layout>
                <c:manualLayout>
                  <c:x val="0.11529095448434799"/>
                  <c:y val="3.2465087503926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E95-406D-BD90-F9EE2B77DC20}"/>
                </c:ext>
              </c:extLst>
            </c:dLbl>
            <c:dLbl>
              <c:idx val="13"/>
              <c:layout>
                <c:manualLayout>
                  <c:x val="-3.6057205044491392E-2"/>
                  <c:y val="-1.39925378464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E95-406D-BD90-F9EE2B77DC20}"/>
                </c:ext>
              </c:extLst>
            </c:dLbl>
            <c:dLbl>
              <c:idx val="14"/>
              <c:layout>
                <c:manualLayout>
                  <c:x val="5.3313769925100923E-2"/>
                  <c:y val="4.079856081977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E95-406D-BD90-F9EE2B77DC20}"/>
                </c:ext>
              </c:extLst>
            </c:dLbl>
            <c:dLbl>
              <c:idx val="15"/>
              <c:layout>
                <c:manualLayout>
                  <c:x val="8.7686166058510984E-2"/>
                  <c:y val="7.857224234732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E95-406D-BD90-F9EE2B77DC20}"/>
                </c:ext>
              </c:extLst>
            </c:dLbl>
            <c:dLbl>
              <c:idx val="16"/>
              <c:layout>
                <c:manualLayout>
                  <c:x val="1.1733435759554446E-2"/>
                  <c:y val="5.7901338724202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E95-406D-BD90-F9EE2B77DC20}"/>
                </c:ext>
              </c:extLst>
            </c:dLbl>
            <c:dLbl>
              <c:idx val="17"/>
              <c:layout>
                <c:manualLayout>
                  <c:x val="7.0655963126560403E-2"/>
                  <c:y val="0.13489709228321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E95-406D-BD90-F9EE2B77DC20}"/>
                </c:ext>
              </c:extLst>
            </c:dLbl>
            <c:dLbl>
              <c:idx val="18"/>
              <c:layout>
                <c:manualLayout>
                  <c:x val="4.5453479290698422E-2"/>
                  <c:y val="0.12993382655172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E95-406D-BD90-F9EE2B77DC20}"/>
                </c:ext>
              </c:extLst>
            </c:dLbl>
            <c:dLbl>
              <c:idx val="19"/>
              <c:layout>
                <c:manualLayout>
                  <c:x val="-7.9652775110428276E-3"/>
                  <c:y val="-1.208340489582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E95-406D-BD90-F9EE2B77DC20}"/>
                </c:ext>
              </c:extLst>
            </c:dLbl>
            <c:dLbl>
              <c:idx val="20"/>
              <c:layout>
                <c:manualLayout>
                  <c:x val="-1.3101337942513284E-2"/>
                  <c:y val="-6.8444593149678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E95-406D-BD90-F9EE2B77DC20}"/>
                </c:ext>
              </c:extLst>
            </c:dLbl>
            <c:dLbl>
              <c:idx val="21"/>
              <c:layout>
                <c:manualLayout>
                  <c:x val="-1.4602701491581846E-2"/>
                  <c:y val="4.5019062190288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E95-406D-BD90-F9EE2B77DC20}"/>
                </c:ext>
              </c:extLst>
            </c:dLbl>
            <c:dLbl>
              <c:idx val="22"/>
              <c:layout>
                <c:manualLayout>
                  <c:x val="-1.4867882978042332E-2"/>
                  <c:y val="5.7309869749984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E95-406D-BD90-F9EE2B77DC20}"/>
                </c:ext>
              </c:extLst>
            </c:dLbl>
            <c:dLbl>
              <c:idx val="23"/>
              <c:layout>
                <c:manualLayout>
                  <c:x val="-3.7673490813648292E-2"/>
                  <c:y val="0.13668246926412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E95-406D-BD90-F9EE2B77DC20}"/>
                </c:ext>
              </c:extLst>
            </c:dLbl>
            <c:dLbl>
              <c:idx val="24"/>
              <c:layout>
                <c:manualLayout>
                  <c:x val="-2.8614710966007297E-2"/>
                  <c:y val="6.7563560346119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E95-406D-BD90-F9EE2B77DC20}"/>
                </c:ext>
              </c:extLst>
            </c:dLbl>
            <c:dLbl>
              <c:idx val="25"/>
              <c:layout>
                <c:manualLayout>
                  <c:x val="4.0993022213686708E-3"/>
                  <c:y val="1.9194745159261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E95-406D-BD90-F9EE2B77DC20}"/>
                </c:ext>
              </c:extLst>
            </c:dLbl>
            <c:dLbl>
              <c:idx val="26"/>
              <c:layout>
                <c:manualLayout>
                  <c:x val="-4.2113360220216375E-2"/>
                  <c:y val="6.661316477838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E95-406D-BD90-F9EE2B77DC20}"/>
                </c:ext>
              </c:extLst>
            </c:dLbl>
            <c:dLbl>
              <c:idx val="27"/>
              <c:layout>
                <c:manualLayout>
                  <c:x val="-6.325433711030024E-3"/>
                  <c:y val="2.1312994845329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E95-406D-BD90-F9EE2B77DC20}"/>
                </c:ext>
              </c:extLst>
            </c:dLbl>
            <c:dLbl>
              <c:idx val="28"/>
              <c:layout>
                <c:manualLayout>
                  <c:x val="-8.7856808142884574E-2"/>
                  <c:y val="6.0568091322992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E95-406D-BD90-F9EE2B77DC20}"/>
                </c:ext>
              </c:extLst>
            </c:dLbl>
            <c:dLbl>
              <c:idx val="29"/>
              <c:layout>
                <c:manualLayout>
                  <c:x val="-4.945957365085462E-2"/>
                  <c:y val="2.9488545030889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E95-406D-BD90-F9EE2B77DC20}"/>
                </c:ext>
              </c:extLst>
            </c:dLbl>
            <c:dLbl>
              <c:idx val="30"/>
              <c:layout>
                <c:manualLayout>
                  <c:x val="-9.9336329300300882E-2"/>
                  <c:y val="2.5961099944886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E95-406D-BD90-F9EE2B77DC20}"/>
                </c:ext>
              </c:extLst>
            </c:dLbl>
            <c:dLbl>
              <c:idx val="31"/>
              <c:layout>
                <c:manualLayout>
                  <c:x val="-0.1133196594328148"/>
                  <c:y val="8.2140596608903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E95-406D-BD90-F9EE2B77DC20}"/>
                </c:ext>
              </c:extLst>
            </c:dLbl>
            <c:dLbl>
              <c:idx val="32"/>
              <c:layout>
                <c:manualLayout>
                  <c:x val="-0.12899670955764675"/>
                  <c:y val="-1.9059904859884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E95-406D-BD90-F9EE2B77DC20}"/>
                </c:ext>
              </c:extLst>
            </c:dLbl>
            <c:dLbl>
              <c:idx val="33"/>
              <c:layout>
                <c:manualLayout>
                  <c:x val="1.1196312656039946E-2"/>
                  <c:y val="1.6597469596083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E95-406D-BD90-F9EE2B77DC20}"/>
                </c:ext>
              </c:extLst>
            </c:dLbl>
            <c:dLbl>
              <c:idx val="34"/>
              <c:layout>
                <c:manualLayout>
                  <c:x val="-5.2043275078420076E-2"/>
                  <c:y val="-1.3790163125908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BE95-406D-BD90-F9EE2B77DC20}"/>
                </c:ext>
              </c:extLst>
            </c:dLbl>
            <c:dLbl>
              <c:idx val="35"/>
              <c:layout>
                <c:manualLayout>
                  <c:x val="-0.11987196722360924"/>
                  <c:y val="-8.8855872060781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BE95-406D-BD90-F9EE2B77DC20}"/>
                </c:ext>
              </c:extLst>
            </c:dLbl>
            <c:dLbl>
              <c:idx val="36"/>
              <c:layout>
                <c:manualLayout>
                  <c:x val="-4.2113360220216375E-2"/>
                  <c:y val="-2.8459073626574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BE95-406D-BD90-F9EE2B77DC20}"/>
                </c:ext>
              </c:extLst>
            </c:dLbl>
            <c:dLbl>
              <c:idx val="37"/>
              <c:layout>
                <c:manualLayout>
                  <c:x val="-7.5646168619166509E-2"/>
                  <c:y val="-0.10517189109977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BE95-406D-BD90-F9EE2B77DC20}"/>
                </c:ext>
              </c:extLst>
            </c:dLbl>
            <c:dLbl>
              <c:idx val="38"/>
              <c:layout>
                <c:manualLayout>
                  <c:x val="-3.2619268932846807E-2"/>
                  <c:y val="-3.250348270781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BE95-406D-BD90-F9EE2B77DC20}"/>
                </c:ext>
              </c:extLst>
            </c:dLbl>
            <c:dLbl>
              <c:idx val="3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E95-406D-BD90-F9EE2B77DC20}"/>
                </c:ext>
              </c:extLst>
            </c:dLbl>
            <c:dLbl>
              <c:idx val="40"/>
              <c:layout>
                <c:manualLayout>
                  <c:x val="-3.3115523974137376E-2"/>
                  <c:y val="-0.124138207650175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BE95-406D-BD90-F9EE2B77DC20}"/>
                </c:ext>
              </c:extLst>
            </c:dLbl>
            <c:dLbl>
              <c:idx val="41"/>
              <c:layout>
                <c:manualLayout>
                  <c:x val="1.3470072338518661E-2"/>
                  <c:y val="4.7398444146374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BE95-406D-BD90-F9EE2B77DC20}"/>
                </c:ext>
              </c:extLst>
            </c:dLbl>
            <c:dLbl>
              <c:idx val="4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BE95-406D-BD90-F9EE2B77DC20}"/>
                </c:ext>
              </c:extLst>
            </c:dLbl>
            <c:dLbl>
              <c:idx val="43"/>
              <c:layout>
                <c:manualLayout>
                  <c:x val="-1.48598430664419E-2"/>
                  <c:y val="-3.4188037156847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BE95-406D-BD90-F9EE2B77DC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'+hВО_район'!$R$3:$R$43</c:f>
              <c:strCache>
                <c:ptCount val="41"/>
                <c:pt idx="0">
                  <c:v>АгрызскийМР</c:v>
                </c:pt>
                <c:pt idx="1">
                  <c:v>АзнакаевскийМР</c:v>
                </c:pt>
                <c:pt idx="2">
                  <c:v>АксубаевскийМР</c:v>
                </c:pt>
                <c:pt idx="3">
                  <c:v>АктанышскийМР</c:v>
                </c:pt>
                <c:pt idx="4">
                  <c:v>АлексеевскийМР</c:v>
                </c:pt>
                <c:pt idx="5">
                  <c:v>АльметьевскийМР</c:v>
                </c:pt>
                <c:pt idx="6">
                  <c:v>АпастовскийМР</c:v>
                </c:pt>
                <c:pt idx="7">
                  <c:v>АрскийМР</c:v>
                </c:pt>
                <c:pt idx="8">
                  <c:v>АтнинскийМР</c:v>
                </c:pt>
                <c:pt idx="9">
                  <c:v>БавлинскийМР</c:v>
                </c:pt>
                <c:pt idx="10">
                  <c:v>БалтасинскийМР</c:v>
                </c:pt>
                <c:pt idx="11">
                  <c:v>БугульминскийМР</c:v>
                </c:pt>
                <c:pt idx="12">
                  <c:v>БуинскийМР</c:v>
                </c:pt>
                <c:pt idx="13">
                  <c:v>ВерхнеуслонскийМР</c:v>
                </c:pt>
                <c:pt idx="14">
                  <c:v>ВысокогорскийМР</c:v>
                </c:pt>
                <c:pt idx="15">
                  <c:v>ЕлабужскийМР</c:v>
                </c:pt>
                <c:pt idx="16">
                  <c:v>ЗаинскийМР</c:v>
                </c:pt>
                <c:pt idx="17">
                  <c:v>ЗеленодольскийМР</c:v>
                </c:pt>
                <c:pt idx="18">
                  <c:v>город Казань</c:v>
                </c:pt>
                <c:pt idx="19">
                  <c:v>Камско-УстьинскийМР</c:v>
                </c:pt>
                <c:pt idx="20">
                  <c:v>КукморскийМР</c:v>
                </c:pt>
                <c:pt idx="21">
                  <c:v>ЛаишевскийМР</c:v>
                </c:pt>
                <c:pt idx="22">
                  <c:v>ЛениногорскийМР</c:v>
                </c:pt>
                <c:pt idx="23">
                  <c:v>МамадышскийМР</c:v>
                </c:pt>
                <c:pt idx="24">
                  <c:v>МенделеевскийМР</c:v>
                </c:pt>
                <c:pt idx="25">
                  <c:v>МензелинскийМР</c:v>
                </c:pt>
                <c:pt idx="26">
                  <c:v>МуслюмовскийМР</c:v>
                </c:pt>
                <c:pt idx="27">
                  <c:v>город Набережные Челны</c:v>
                </c:pt>
                <c:pt idx="28">
                  <c:v>НижнекамскийМР</c:v>
                </c:pt>
                <c:pt idx="29">
                  <c:v>НовошешминскийМР</c:v>
                </c:pt>
                <c:pt idx="30">
                  <c:v>НурлатскийМР</c:v>
                </c:pt>
                <c:pt idx="31">
                  <c:v>ПестречинскийМР</c:v>
                </c:pt>
                <c:pt idx="32">
                  <c:v>Рыбно-СлободскийМР</c:v>
                </c:pt>
                <c:pt idx="33">
                  <c:v>СабинскийМР</c:v>
                </c:pt>
                <c:pt idx="34">
                  <c:v>СармановскийМР</c:v>
                </c:pt>
                <c:pt idx="35">
                  <c:v>СпасскийМР</c:v>
                </c:pt>
                <c:pt idx="36">
                  <c:v>ТетюшскийМР</c:v>
                </c:pt>
                <c:pt idx="37">
                  <c:v>ТукаевскийМР</c:v>
                </c:pt>
                <c:pt idx="38">
                  <c:v>ЧеремшанскийМР</c:v>
                </c:pt>
                <c:pt idx="39">
                  <c:v>ЧистопольскийМР</c:v>
                </c:pt>
                <c:pt idx="40">
                  <c:v>ЮтазинскийМР</c:v>
                </c:pt>
              </c:strCache>
            </c:strRef>
          </c:cat>
          <c:val>
            <c:numRef>
              <c:f>'+hВО_район'!$S$3:$S$43</c:f>
              <c:numCache>
                <c:formatCode>0.00</c:formatCode>
                <c:ptCount val="41"/>
                <c:pt idx="0">
                  <c:v>0.92473165851105144</c:v>
                </c:pt>
                <c:pt idx="1">
                  <c:v>1.0078218992440084</c:v>
                </c:pt>
                <c:pt idx="2">
                  <c:v>0.44616545893719806</c:v>
                </c:pt>
                <c:pt idx="3">
                  <c:v>0.54753779859018115</c:v>
                </c:pt>
                <c:pt idx="4">
                  <c:v>0.8299961068148437</c:v>
                </c:pt>
                <c:pt idx="5">
                  <c:v>0.51827109818046724</c:v>
                </c:pt>
                <c:pt idx="6">
                  <c:v>0.70905482170967071</c:v>
                </c:pt>
                <c:pt idx="7">
                  <c:v>1.6089636540231058</c:v>
                </c:pt>
                <c:pt idx="8">
                  <c:v>1.4993224932249321</c:v>
                </c:pt>
                <c:pt idx="9">
                  <c:v>1.2300208958163545</c:v>
                </c:pt>
                <c:pt idx="10">
                  <c:v>1.1935820895522389</c:v>
                </c:pt>
                <c:pt idx="11">
                  <c:v>0.56078109777214979</c:v>
                </c:pt>
                <c:pt idx="12">
                  <c:v>0.55079101505764794</c:v>
                </c:pt>
                <c:pt idx="13">
                  <c:v>1.8514984720829009</c:v>
                </c:pt>
                <c:pt idx="14">
                  <c:v>1.0194064882939098</c:v>
                </c:pt>
                <c:pt idx="15">
                  <c:v>0.6777682613026248</c:v>
                </c:pt>
                <c:pt idx="16">
                  <c:v>1.4680660246728452</c:v>
                </c:pt>
                <c:pt idx="17">
                  <c:v>0.47551661478831891</c:v>
                </c:pt>
                <c:pt idx="18">
                  <c:v>0.61</c:v>
                </c:pt>
                <c:pt idx="19">
                  <c:v>1.6916153591338494</c:v>
                </c:pt>
                <c:pt idx="20">
                  <c:v>2.1082621082621085</c:v>
                </c:pt>
                <c:pt idx="21">
                  <c:v>1.3156140353824122</c:v>
                </c:pt>
                <c:pt idx="22">
                  <c:v>1.1767006291764721</c:v>
                </c:pt>
                <c:pt idx="23">
                  <c:v>0.59</c:v>
                </c:pt>
                <c:pt idx="24">
                  <c:v>1.1240140392882629</c:v>
                </c:pt>
                <c:pt idx="25">
                  <c:v>1.5308987276059711</c:v>
                </c:pt>
                <c:pt idx="26">
                  <c:v>1.0504943912761524</c:v>
                </c:pt>
                <c:pt idx="27">
                  <c:v>1.45</c:v>
                </c:pt>
                <c:pt idx="28">
                  <c:v>0.82081173179868694</c:v>
                </c:pt>
                <c:pt idx="29">
                  <c:v>1.1500241196333818</c:v>
                </c:pt>
                <c:pt idx="30">
                  <c:v>0.77000086798021006</c:v>
                </c:pt>
                <c:pt idx="31">
                  <c:v>0.70151758031434686</c:v>
                </c:pt>
                <c:pt idx="32">
                  <c:v>0.54638475282906485</c:v>
                </c:pt>
                <c:pt idx="33">
                  <c:v>1.7200320422411945</c:v>
                </c:pt>
                <c:pt idx="34">
                  <c:v>1.1856324773693179</c:v>
                </c:pt>
                <c:pt idx="35">
                  <c:v>0.5</c:v>
                </c:pt>
                <c:pt idx="36">
                  <c:v>1.2480001525873086</c:v>
                </c:pt>
                <c:pt idx="37">
                  <c:v>0.69131653663146986</c:v>
                </c:pt>
                <c:pt idx="38">
                  <c:v>1.3310638297872341</c:v>
                </c:pt>
                <c:pt idx="39">
                  <c:v>1.9955356030491116</c:v>
                </c:pt>
                <c:pt idx="40">
                  <c:v>0.73100580176366847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C-BE95-406D-BD90-F9EE2B77DC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4626560"/>
        <c:axId val="224629888"/>
      </c:radarChart>
      <c:catAx>
        <c:axId val="22462656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4629888"/>
        <c:crosses val="autoZero"/>
        <c:auto val="1"/>
        <c:lblAlgn val="ctr"/>
        <c:lblOffset val="100"/>
        <c:noMultiLvlLbl val="0"/>
      </c:catAx>
      <c:valAx>
        <c:axId val="224629888"/>
        <c:scaling>
          <c:orientation val="minMax"/>
          <c:max val="2.2000000000000002"/>
        </c:scaling>
        <c:delete val="0"/>
        <c:axPos val="l"/>
        <c:majorGridlines/>
        <c:min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462656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0.69609</cdr:x>
      <cdr:y>0.73176</cdr:y>
    </cdr:from>
    <cdr:to>
      <cdr:x>0.73938</cdr:x>
      <cdr:y>0.76588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962901" y="5924550"/>
          <a:ext cx="495300" cy="2762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0,77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0.66861</cdr:x>
      <cdr:y>0.77176</cdr:y>
    </cdr:from>
    <cdr:to>
      <cdr:x>0.71191</cdr:x>
      <cdr:y>0.80706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648577" y="6248401"/>
          <a:ext cx="49530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1,26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0.61116</cdr:x>
      <cdr:y>0.83412</cdr:y>
    </cdr:from>
    <cdr:to>
      <cdr:x>0.65279</cdr:x>
      <cdr:y>0.87529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991351" y="6753225"/>
          <a:ext cx="47625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0.61532</cdr:x>
      <cdr:y>0.83294</cdr:y>
    </cdr:from>
    <cdr:to>
      <cdr:x>0.65112</cdr:x>
      <cdr:y>0.86235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038976" y="6743700"/>
          <a:ext cx="40957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0,90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0.40799</cdr:x>
      <cdr:y>0.14353</cdr:y>
    </cdr:from>
    <cdr:to>
      <cdr:x>0.44796</cdr:x>
      <cdr:y>0.17176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667212" y="1162050"/>
          <a:ext cx="457238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0,77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0.43714</cdr:x>
      <cdr:y>0.13176</cdr:y>
    </cdr:from>
    <cdr:to>
      <cdr:x>0.48293</cdr:x>
      <cdr:y>0.16824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000626" y="1066800"/>
          <a:ext cx="5238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0,36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0.10403</cdr:x>
      <cdr:y>0.01665</cdr:y>
    </cdr:from>
    <cdr:to>
      <cdr:x>0.93524</cdr:x>
      <cdr:y>0.07253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48591" y="121227"/>
          <a:ext cx="6780068" cy="406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Потери воды в централизованных</a:t>
          </a:r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сетях водоснабжения , %</a:t>
          </a:r>
          <a:endParaRPr lang="ru-RU" sz="12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0.00716</cdr:x>
      <cdr:y>0.01022</cdr:y>
    </cdr:from>
    <cdr:to>
      <cdr:x>0.96003</cdr:x>
      <cdr:y>0.06406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800" y="50800"/>
          <a:ext cx="6757140" cy="2676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Потери воды в централизованных сетях водоснабжения на 2018</a:t>
          </a:r>
          <a:r>
            <a:rPr lang="en-US" sz="1200" b="1" baseline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год, %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0.37317</cdr:x>
      <cdr:y>0.13878</cdr:y>
    </cdr:from>
    <cdr:to>
      <cdr:x>0.4561</cdr:x>
      <cdr:y>0.18776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3313" y="1214438"/>
          <a:ext cx="809625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2,00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МФ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81C5"/>
    </a:accent1>
    <a:accent2>
      <a:srgbClr val="DA1B23"/>
    </a:accent2>
    <a:accent3>
      <a:srgbClr val="138815"/>
    </a:accent3>
    <a:accent4>
      <a:srgbClr val="A6A6A6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2014-11-05T00:00:00</PublishDate>
  <Abstract>ОТЧЕТ ОБ ОСНОВНЫХ РЕЗУЛЬТАТАХ ДЕЯТЕЛЬНОСТИ ГОСУДАРСТВЕННОГО КОМИТЕТА РЕСПУБЛИКИ ТАТАРСТАН ПО ТАРИФАМ ЗА 2017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716CAB-86DA-4AAE-8C5B-B8FBB223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15559</Words>
  <Characters>88691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Государственный комитет Республики Татарстан по тарифам</Company>
  <LinksUpToDate>false</LinksUpToDate>
  <CharactersWithSpaces>104042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>Государственного комитета      Республики Татарстан по тарифам</dc:subject>
  <dc:creator>ГОСУДАРСТВЕННЫЙ КОМИТЕТ РЕСПУБЛИКИ ТАТАРСТАН</dc:creator>
  <cp:lastModifiedBy>Аксанова Ирина Мансуровна</cp:lastModifiedBy>
  <cp:revision>10</cp:revision>
  <cp:lastPrinted>2018-01-24T07:12:00Z</cp:lastPrinted>
  <dcterms:created xsi:type="dcterms:W3CDTF">2018-02-21T06:51:00Z</dcterms:created>
  <dcterms:modified xsi:type="dcterms:W3CDTF">2018-02-21T07:02:00Z</dcterms:modified>
</cp:coreProperties>
</file>